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195E0F" w14:textId="77777777" w:rsidR="00D966AC" w:rsidRPr="00D966AC" w:rsidRDefault="00D966AC" w:rsidP="00D966AC">
      <w:pPr>
        <w:tabs>
          <w:tab w:val="left" w:pos="-90"/>
          <w:tab w:val="left" w:pos="0"/>
          <w:tab w:val="left" w:pos="2070"/>
          <w:tab w:val="left" w:pos="3870"/>
          <w:tab w:val="left" w:pos="5670"/>
          <w:tab w:val="left" w:pos="7830"/>
          <w:tab w:val="left" w:pos="8550"/>
          <w:tab w:val="left" w:pos="8640"/>
        </w:tabs>
        <w:spacing w:after="0" w:line="240" w:lineRule="auto"/>
        <w:jc w:val="center"/>
        <w:rPr>
          <w:rFonts w:ascii="Times New Roman" w:eastAsia="Times New Roman" w:hAnsi="Times New Roman" w:cs="Times New Roman"/>
          <w:b/>
          <w:bCs/>
          <w:i/>
          <w:iCs/>
          <w:kern w:val="0"/>
          <w:sz w:val="32"/>
          <w:szCs w:val="32"/>
          <w14:ligatures w14:val="none"/>
        </w:rPr>
      </w:pPr>
      <w:r w:rsidRPr="00D966AC">
        <w:rPr>
          <w:rFonts w:ascii="Times New Roman" w:eastAsia="Times New Roman" w:hAnsi="Times New Roman" w:cs="Times New Roman"/>
          <w:b/>
          <w:bCs/>
          <w:i/>
          <w:iCs/>
          <w:color w:val="000000"/>
          <w:kern w:val="0"/>
          <w:sz w:val="32"/>
          <w:szCs w:val="32"/>
          <w14:ligatures w14:val="none"/>
        </w:rPr>
        <w:t>2025</w:t>
      </w:r>
      <w:r w:rsidRPr="00D966AC">
        <w:rPr>
          <w:rFonts w:ascii="Times New Roman" w:eastAsia="Times New Roman" w:hAnsi="Times New Roman" w:cs="Times New Roman"/>
          <w:b/>
          <w:bCs/>
          <w:i/>
          <w:iCs/>
          <w:color w:val="FF0000"/>
          <w:kern w:val="0"/>
          <w:sz w:val="32"/>
          <w:szCs w:val="32"/>
          <w14:ligatures w14:val="none"/>
        </w:rPr>
        <w:t xml:space="preserve"> </w:t>
      </w:r>
      <w:r w:rsidRPr="00D966AC">
        <w:rPr>
          <w:rFonts w:ascii="Times New Roman" w:eastAsia="Times New Roman" w:hAnsi="Times New Roman" w:cs="Times New Roman"/>
          <w:b/>
          <w:bCs/>
          <w:i/>
          <w:iCs/>
          <w:kern w:val="0"/>
          <w:sz w:val="32"/>
          <w:szCs w:val="32"/>
          <w14:ligatures w14:val="none"/>
        </w:rPr>
        <w:t>Annual Drinking Water Quality Report</w:t>
      </w:r>
    </w:p>
    <w:p w14:paraId="28689930" w14:textId="77777777" w:rsidR="00165A23" w:rsidRPr="001245A6" w:rsidRDefault="00165A23" w:rsidP="00165A23">
      <w:pPr>
        <w:keepLines/>
        <w:tabs>
          <w:tab w:val="left" w:pos="-90"/>
          <w:tab w:val="left" w:pos="0"/>
          <w:tab w:val="left" w:pos="2070"/>
          <w:tab w:val="left" w:pos="3870"/>
          <w:tab w:val="left" w:pos="5670"/>
          <w:tab w:val="left" w:pos="7830"/>
          <w:tab w:val="left" w:pos="8550"/>
          <w:tab w:val="left" w:pos="8640"/>
        </w:tabs>
        <w:spacing w:after="0" w:line="240" w:lineRule="auto"/>
        <w:jc w:val="center"/>
        <w:rPr>
          <w:rFonts w:ascii="Times New Roman" w:eastAsia="Times New Roman" w:hAnsi="Times New Roman" w:cs="Times New Roman"/>
          <w:b/>
          <w:bCs/>
          <w:i/>
          <w:iCs/>
          <w:color w:val="000000"/>
          <w:kern w:val="0"/>
          <w:sz w:val="28"/>
          <w:szCs w:val="28"/>
          <w14:ligatures w14:val="none"/>
        </w:rPr>
      </w:pPr>
      <w:r w:rsidRPr="001245A6">
        <w:rPr>
          <w:rFonts w:ascii="Times New Roman" w:eastAsia="Times New Roman" w:hAnsi="Times New Roman" w:cs="Times New Roman"/>
          <w:b/>
          <w:bCs/>
          <w:i/>
          <w:iCs/>
          <w:color w:val="000000"/>
          <w:kern w:val="0"/>
          <w:sz w:val="32"/>
          <w:szCs w:val="32"/>
          <w14:ligatures w14:val="none"/>
        </w:rPr>
        <w:t>Town Of Boonville</w:t>
      </w:r>
    </w:p>
    <w:p w14:paraId="4FC98A3F" w14:textId="77777777" w:rsidR="00165A23" w:rsidRPr="001245A6" w:rsidRDefault="00165A23" w:rsidP="00165A23">
      <w:pPr>
        <w:keepLines/>
        <w:tabs>
          <w:tab w:val="left" w:pos="-90"/>
          <w:tab w:val="left" w:pos="0"/>
          <w:tab w:val="left" w:pos="2070"/>
          <w:tab w:val="left" w:pos="3870"/>
          <w:tab w:val="left" w:pos="5670"/>
          <w:tab w:val="left" w:pos="7830"/>
          <w:tab w:val="left" w:pos="8550"/>
          <w:tab w:val="left" w:pos="8640"/>
        </w:tabs>
        <w:spacing w:after="0" w:line="240" w:lineRule="auto"/>
        <w:jc w:val="center"/>
        <w:rPr>
          <w:rFonts w:ascii="Times New Roman" w:eastAsia="Times New Roman" w:hAnsi="Times New Roman" w:cs="Times New Roman"/>
          <w:color w:val="000000"/>
          <w:kern w:val="0"/>
          <w14:ligatures w14:val="none"/>
        </w:rPr>
      </w:pPr>
      <w:r w:rsidRPr="001245A6">
        <w:rPr>
          <w:rFonts w:ascii="Times New Roman" w:eastAsia="Times New Roman" w:hAnsi="Times New Roman" w:cs="Times New Roman"/>
          <w:color w:val="000000"/>
          <w:kern w:val="0"/>
          <w14:ligatures w14:val="none"/>
        </w:rPr>
        <w:t>Water System Number:  NC0299020</w:t>
      </w:r>
    </w:p>
    <w:p w14:paraId="01C97B7E" w14:textId="77777777" w:rsidR="00165A23" w:rsidRPr="001245A6" w:rsidRDefault="00165A23" w:rsidP="00165A23">
      <w:pPr>
        <w:keepLines/>
        <w:tabs>
          <w:tab w:val="left" w:pos="-90"/>
          <w:tab w:val="left" w:pos="0"/>
          <w:tab w:val="left" w:pos="2070"/>
          <w:tab w:val="left" w:pos="3870"/>
          <w:tab w:val="left" w:pos="567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299333C4" w14:textId="77777777" w:rsidR="00165A23" w:rsidRPr="001245A6" w:rsidRDefault="00165A23" w:rsidP="00165A23">
      <w:pPr>
        <w:keepLines/>
        <w:tabs>
          <w:tab w:val="left" w:pos="-90"/>
          <w:tab w:val="left" w:pos="0"/>
          <w:tab w:val="left" w:pos="2070"/>
          <w:tab w:val="left" w:pos="3870"/>
          <w:tab w:val="left" w:pos="5670"/>
          <w:tab w:val="left" w:pos="7830"/>
          <w:tab w:val="left" w:pos="8550"/>
          <w:tab w:val="left" w:pos="8640"/>
        </w:tabs>
        <w:spacing w:after="0" w:line="240" w:lineRule="auto"/>
        <w:rPr>
          <w:rFonts w:ascii="Times New Roman" w:eastAsia="Times New Roman" w:hAnsi="Times New Roman" w:cs="Times New Roman"/>
          <w:color w:val="003399"/>
          <w:kern w:val="0"/>
          <w:sz w:val="20"/>
          <w:szCs w:val="20"/>
          <w14:ligatures w14:val="none"/>
        </w:rPr>
      </w:pPr>
      <w:r w:rsidRPr="001245A6">
        <w:rPr>
          <w:rFonts w:ascii="Times New Roman" w:eastAsia="Times New Roman" w:hAnsi="Times New Roman" w:cs="Times New Roman"/>
          <w:color w:val="003399"/>
          <w:kern w:val="0"/>
          <w:sz w:val="20"/>
          <w:szCs w:val="20"/>
          <w14:ligatures w14:val="none"/>
        </w:rPr>
        <w:t>:</w:t>
      </w:r>
    </w:p>
    <w:p w14:paraId="0F35B961" w14:textId="77777777" w:rsidR="00165A23" w:rsidRPr="001245A6" w:rsidRDefault="00165A23" w:rsidP="00165A23">
      <w:pPr>
        <w:spacing w:line="259" w:lineRule="auto"/>
        <w:rPr>
          <w:rFonts w:ascii="Times New Roman" w:eastAsia="Calibri" w:hAnsi="Times New Roman" w:cs="Times New Roman"/>
          <w:b/>
          <w:kern w:val="0"/>
          <w:szCs w:val="32"/>
          <w14:ligatures w14:val="none"/>
        </w:rPr>
      </w:pPr>
      <w:r w:rsidRPr="001245A6">
        <w:rPr>
          <w:rFonts w:ascii="Times New Roman" w:eastAsia="Calibri" w:hAnsi="Times New Roman" w:cs="Times New Roman"/>
          <w:b/>
          <w:kern w:val="0"/>
          <w:szCs w:val="32"/>
          <w14:ligatures w14:val="none"/>
        </w:rPr>
        <w:t xml:space="preserve">Este </w:t>
      </w:r>
      <w:proofErr w:type="spellStart"/>
      <w:r w:rsidRPr="001245A6">
        <w:rPr>
          <w:rFonts w:ascii="Times New Roman" w:eastAsia="Calibri" w:hAnsi="Times New Roman" w:cs="Times New Roman"/>
          <w:b/>
          <w:kern w:val="0"/>
          <w:szCs w:val="32"/>
          <w14:ligatures w14:val="none"/>
        </w:rPr>
        <w:t>informe</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contiene</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información</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muy</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importante</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sobre</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su</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agua</w:t>
      </w:r>
      <w:proofErr w:type="spellEnd"/>
      <w:r w:rsidRPr="001245A6">
        <w:rPr>
          <w:rFonts w:ascii="Times New Roman" w:eastAsia="Calibri" w:hAnsi="Times New Roman" w:cs="Times New Roman"/>
          <w:b/>
          <w:kern w:val="0"/>
          <w:szCs w:val="32"/>
          <w14:ligatures w14:val="none"/>
        </w:rPr>
        <w:t xml:space="preserve"> potable.  </w:t>
      </w:r>
      <w:proofErr w:type="spellStart"/>
      <w:r w:rsidRPr="001245A6">
        <w:rPr>
          <w:rFonts w:ascii="Times New Roman" w:eastAsia="Calibri" w:hAnsi="Times New Roman" w:cs="Times New Roman"/>
          <w:b/>
          <w:kern w:val="0"/>
          <w:szCs w:val="32"/>
          <w14:ligatures w14:val="none"/>
        </w:rPr>
        <w:t>Tradúzcalo</w:t>
      </w:r>
      <w:proofErr w:type="spellEnd"/>
      <w:r w:rsidRPr="001245A6">
        <w:rPr>
          <w:rFonts w:ascii="Times New Roman" w:eastAsia="Calibri" w:hAnsi="Times New Roman" w:cs="Times New Roman"/>
          <w:b/>
          <w:kern w:val="0"/>
          <w:szCs w:val="32"/>
          <w14:ligatures w14:val="none"/>
        </w:rPr>
        <w:t xml:space="preserve"> o </w:t>
      </w:r>
      <w:proofErr w:type="spellStart"/>
      <w:r w:rsidRPr="001245A6">
        <w:rPr>
          <w:rFonts w:ascii="Times New Roman" w:eastAsia="Calibri" w:hAnsi="Times New Roman" w:cs="Times New Roman"/>
          <w:b/>
          <w:kern w:val="0"/>
          <w:szCs w:val="32"/>
          <w14:ligatures w14:val="none"/>
        </w:rPr>
        <w:t>hable</w:t>
      </w:r>
      <w:proofErr w:type="spellEnd"/>
      <w:r w:rsidRPr="001245A6">
        <w:rPr>
          <w:rFonts w:ascii="Times New Roman" w:eastAsia="Calibri" w:hAnsi="Times New Roman" w:cs="Times New Roman"/>
          <w:b/>
          <w:kern w:val="0"/>
          <w:szCs w:val="32"/>
          <w14:ligatures w14:val="none"/>
        </w:rPr>
        <w:t xml:space="preserve"> con </w:t>
      </w:r>
      <w:proofErr w:type="spellStart"/>
      <w:r w:rsidRPr="001245A6">
        <w:rPr>
          <w:rFonts w:ascii="Times New Roman" w:eastAsia="Calibri" w:hAnsi="Times New Roman" w:cs="Times New Roman"/>
          <w:b/>
          <w:kern w:val="0"/>
          <w:szCs w:val="32"/>
          <w14:ligatures w14:val="none"/>
        </w:rPr>
        <w:t>alguien</w:t>
      </w:r>
      <w:proofErr w:type="spellEnd"/>
      <w:r w:rsidRPr="001245A6">
        <w:rPr>
          <w:rFonts w:ascii="Times New Roman" w:eastAsia="Calibri" w:hAnsi="Times New Roman" w:cs="Times New Roman"/>
          <w:b/>
          <w:kern w:val="0"/>
          <w:szCs w:val="32"/>
          <w14:ligatures w14:val="none"/>
        </w:rPr>
        <w:t xml:space="preserve"> </w:t>
      </w:r>
      <w:proofErr w:type="spellStart"/>
      <w:r w:rsidRPr="001245A6">
        <w:rPr>
          <w:rFonts w:ascii="Times New Roman" w:eastAsia="Calibri" w:hAnsi="Times New Roman" w:cs="Times New Roman"/>
          <w:b/>
          <w:kern w:val="0"/>
          <w:szCs w:val="32"/>
          <w14:ligatures w14:val="none"/>
        </w:rPr>
        <w:t>que</w:t>
      </w:r>
      <w:proofErr w:type="spellEnd"/>
      <w:r w:rsidRPr="001245A6">
        <w:rPr>
          <w:rFonts w:ascii="Times New Roman" w:eastAsia="Calibri" w:hAnsi="Times New Roman" w:cs="Times New Roman"/>
          <w:b/>
          <w:kern w:val="0"/>
          <w:szCs w:val="32"/>
          <w14:ligatures w14:val="none"/>
        </w:rPr>
        <w:t xml:space="preserve"> lo </w:t>
      </w:r>
      <w:proofErr w:type="spellStart"/>
      <w:r w:rsidRPr="001245A6">
        <w:rPr>
          <w:rFonts w:ascii="Times New Roman" w:eastAsia="Calibri" w:hAnsi="Times New Roman" w:cs="Times New Roman"/>
          <w:b/>
          <w:kern w:val="0"/>
          <w:szCs w:val="32"/>
          <w14:ligatures w14:val="none"/>
        </w:rPr>
        <w:t>entienda</w:t>
      </w:r>
      <w:proofErr w:type="spellEnd"/>
      <w:r w:rsidRPr="001245A6">
        <w:rPr>
          <w:rFonts w:ascii="Times New Roman" w:eastAsia="Calibri" w:hAnsi="Times New Roman" w:cs="Times New Roman"/>
          <w:b/>
          <w:kern w:val="0"/>
          <w:szCs w:val="32"/>
          <w14:ligatures w14:val="none"/>
        </w:rPr>
        <w:t xml:space="preserve"> bien.</w:t>
      </w:r>
    </w:p>
    <w:p w14:paraId="1B157A2F" w14:textId="77777777" w:rsidR="00165A23" w:rsidRPr="001245A6" w:rsidRDefault="00165A23" w:rsidP="00165A23">
      <w:pPr>
        <w:spacing w:after="0" w:line="240" w:lineRule="auto"/>
        <w:rPr>
          <w:rFonts w:ascii="Times New Roman" w:eastAsia="Times New Roman" w:hAnsi="Times New Roman" w:cs="Times New Roman"/>
          <w:b/>
          <w:bCs/>
          <w:kern w:val="0"/>
          <w14:ligatures w14:val="none"/>
        </w:rPr>
      </w:pPr>
      <w:r w:rsidRPr="001245A6">
        <w:rPr>
          <w:rFonts w:ascii="Times New Roman" w:eastAsia="Times New Roman" w:hAnsi="Times New Roman" w:cs="Times New Roman"/>
          <w:color w:val="000000"/>
          <w:kern w:val="0"/>
          <w:sz w:val="20"/>
          <w:szCs w:val="20"/>
          <w14:ligatures w14:val="none"/>
        </w:rPr>
        <w:t xml:space="preserve">We are pleased to present to you this year's Annual Drinking Water Quality Report.  This report is a snapshot of last year’s water quality.  Included are details about your source(s) of water, what it contains, and how it compares to standards set by regulatory agencies.  Our constant goal is to provide you with a safe and dependable supply of drinking water.  We want you to understand the efforts we make to continually improve the water treatment process and protect our water resources.  We are committed to ensuring the quality of your water and to providing you with this information because informed customers are our best allies. </w:t>
      </w:r>
      <w:r w:rsidRPr="001245A6">
        <w:rPr>
          <w:rFonts w:ascii="Times New Roman" w:eastAsia="Times New Roman" w:hAnsi="Times New Roman" w:cs="Times New Roman"/>
          <w:b/>
          <w:bCs/>
          <w:color w:val="000000"/>
          <w:kern w:val="0"/>
          <w:sz w:val="20"/>
          <w:szCs w:val="20"/>
          <w14:ligatures w14:val="none"/>
        </w:rPr>
        <w:t xml:space="preserve">If you have any questions about this </w:t>
      </w:r>
      <w:proofErr w:type="gramStart"/>
      <w:r w:rsidRPr="001245A6">
        <w:rPr>
          <w:rFonts w:ascii="Times New Roman" w:eastAsia="Times New Roman" w:hAnsi="Times New Roman" w:cs="Times New Roman"/>
          <w:b/>
          <w:bCs/>
          <w:color w:val="000000"/>
          <w:kern w:val="0"/>
          <w:sz w:val="20"/>
          <w:szCs w:val="20"/>
          <w14:ligatures w14:val="none"/>
        </w:rPr>
        <w:t>report or</w:t>
      </w:r>
      <w:proofErr w:type="gramEnd"/>
      <w:r w:rsidRPr="001245A6">
        <w:rPr>
          <w:rFonts w:ascii="Times New Roman" w:eastAsia="Times New Roman" w:hAnsi="Times New Roman" w:cs="Times New Roman"/>
          <w:b/>
          <w:bCs/>
          <w:color w:val="000000"/>
          <w:kern w:val="0"/>
          <w:sz w:val="20"/>
          <w:szCs w:val="20"/>
          <w14:ligatures w14:val="none"/>
        </w:rPr>
        <w:t xml:space="preserve"> concerning your water, please contact Tim Collins at 336-367-7941. We want our valued customers to be informed about their water utility.  If you want to learn more, please attend any of our regularly scheduled meetings.  They are held at Town Hall on the 1</w:t>
      </w:r>
      <w:r w:rsidRPr="001245A6">
        <w:rPr>
          <w:rFonts w:ascii="Times New Roman" w:eastAsia="Times New Roman" w:hAnsi="Times New Roman" w:cs="Times New Roman"/>
          <w:b/>
          <w:bCs/>
          <w:color w:val="000000"/>
          <w:kern w:val="0"/>
          <w:sz w:val="20"/>
          <w:szCs w:val="20"/>
          <w:vertAlign w:val="superscript"/>
          <w14:ligatures w14:val="none"/>
        </w:rPr>
        <w:t>st</w:t>
      </w:r>
      <w:r w:rsidRPr="001245A6">
        <w:rPr>
          <w:rFonts w:ascii="Times New Roman" w:eastAsia="Times New Roman" w:hAnsi="Times New Roman" w:cs="Times New Roman"/>
          <w:b/>
          <w:bCs/>
          <w:color w:val="000000"/>
          <w:kern w:val="0"/>
          <w:sz w:val="20"/>
          <w:szCs w:val="20"/>
          <w14:ligatures w14:val="none"/>
        </w:rPr>
        <w:t xml:space="preserve"> Tuesday of each month at 7:00pm.</w:t>
      </w:r>
    </w:p>
    <w:p w14:paraId="3AA67A67" w14:textId="77777777" w:rsidR="00165A23" w:rsidRDefault="00165A23"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both"/>
        <w:rPr>
          <w:rFonts w:ascii="Times New Roman" w:eastAsia="Times New Roman" w:hAnsi="Times New Roman" w:cs="Times New Roman"/>
          <w:b/>
          <w:bCs/>
          <w:color w:val="000000"/>
          <w:kern w:val="0"/>
          <w14:ligatures w14:val="none"/>
        </w:rPr>
      </w:pPr>
    </w:p>
    <w:p w14:paraId="26EE54D4" w14:textId="50E6A075"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both"/>
        <w:rPr>
          <w:rFonts w:ascii="Times New Roman" w:eastAsia="Times New Roman" w:hAnsi="Times New Roman" w:cs="Times New Roman"/>
          <w:b/>
          <w:bCs/>
          <w:color w:val="000000"/>
          <w:kern w:val="0"/>
          <w14:ligatures w14:val="none"/>
        </w:rPr>
      </w:pPr>
      <w:r w:rsidRPr="00D966AC">
        <w:rPr>
          <w:rFonts w:ascii="Times New Roman" w:eastAsia="Times New Roman" w:hAnsi="Times New Roman" w:cs="Times New Roman"/>
          <w:b/>
          <w:bCs/>
          <w:color w:val="000000"/>
          <w:kern w:val="0"/>
          <w14:ligatures w14:val="none"/>
        </w:rPr>
        <w:t>What EPA Wants You to Know</w:t>
      </w:r>
    </w:p>
    <w:p w14:paraId="20392029"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both"/>
        <w:rPr>
          <w:rFonts w:ascii="Times New Roman" w:eastAsia="Times New Roman" w:hAnsi="Times New Roman" w:cs="Times New Roman"/>
          <w:b/>
          <w:bCs/>
          <w:color w:val="000000"/>
          <w:kern w:val="0"/>
          <w:sz w:val="20"/>
          <w:szCs w:val="20"/>
          <w14:ligatures w14:val="none"/>
        </w:rPr>
      </w:pPr>
    </w:p>
    <w:p w14:paraId="4A9381E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20"/>
          <w:szCs w:val="20"/>
          <w14:ligatures w14:val="none"/>
        </w:rPr>
      </w:pPr>
      <w:r w:rsidRPr="00D966AC">
        <w:rPr>
          <w:rFonts w:ascii="Times New Roman" w:eastAsia="Times New Roman" w:hAnsi="Times New Roman" w:cs="Times New Roman"/>
          <w:color w:val="000000"/>
          <w:kern w:val="0"/>
          <w:sz w:val="20"/>
          <w:szCs w:val="20"/>
          <w14:ligatures w14:val="none"/>
        </w:rPr>
        <w:t xml:space="preserve">Drinking water, including bottled water, may reasonably be expected to contain at least </w:t>
      </w:r>
      <w:proofErr w:type="gramStart"/>
      <w:r w:rsidRPr="00D966AC">
        <w:rPr>
          <w:rFonts w:ascii="Times New Roman" w:eastAsia="Times New Roman" w:hAnsi="Times New Roman" w:cs="Times New Roman"/>
          <w:color w:val="000000"/>
          <w:kern w:val="0"/>
          <w:sz w:val="20"/>
          <w:szCs w:val="20"/>
          <w14:ligatures w14:val="none"/>
        </w:rPr>
        <w:t>small amounts of some</w:t>
      </w:r>
      <w:proofErr w:type="gramEnd"/>
      <w:r w:rsidRPr="00D966AC">
        <w:rPr>
          <w:rFonts w:ascii="Times New Roman" w:eastAsia="Times New Roman" w:hAnsi="Times New Roman" w:cs="Times New Roman"/>
          <w:color w:val="000000"/>
          <w:kern w:val="0"/>
          <w:sz w:val="20"/>
          <w:szCs w:val="20"/>
          <w14:ligatures w14:val="none"/>
        </w:rPr>
        <w:t xml:space="preserve"> contaminants. The presence of contaminants does not necessarily indicate that water poses a health risk. More information about contaminants and potential health effects can be obtained by calling the Environmental Protection Agency's Safe Drinking Water Hotline (800-426-4791).</w:t>
      </w:r>
    </w:p>
    <w:p w14:paraId="17EAB5C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20"/>
          <w:szCs w:val="20"/>
          <w14:ligatures w14:val="none"/>
        </w:rPr>
      </w:pPr>
    </w:p>
    <w:p w14:paraId="224BBA9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20"/>
          <w:szCs w:val="20"/>
          <w14:ligatures w14:val="none"/>
        </w:rPr>
      </w:pPr>
      <w:r w:rsidRPr="00D966AC">
        <w:rPr>
          <w:rFonts w:ascii="Times New Roman" w:eastAsia="Times New Roman" w:hAnsi="Times New Roman" w:cs="Times New Roman"/>
          <w:color w:val="000000"/>
          <w:kern w:val="0"/>
          <w:sz w:val="20"/>
          <w:szCs w:val="20"/>
          <w14:ligatures w14:val="none"/>
        </w:rPr>
        <w:t xml:space="preserve">Some people may be more vulnerable to contaminants in drinking water than the general population. Immuno-compromised </w:t>
      </w:r>
      <w:proofErr w:type="gramStart"/>
      <w:r w:rsidRPr="00D966AC">
        <w:rPr>
          <w:rFonts w:ascii="Times New Roman" w:eastAsia="Times New Roman" w:hAnsi="Times New Roman" w:cs="Times New Roman"/>
          <w:color w:val="000000"/>
          <w:kern w:val="0"/>
          <w:sz w:val="20"/>
          <w:szCs w:val="20"/>
          <w14:ligatures w14:val="none"/>
        </w:rPr>
        <w:t>persons</w:t>
      </w:r>
      <w:proofErr w:type="gramEnd"/>
      <w:r w:rsidRPr="00D966AC">
        <w:rPr>
          <w:rFonts w:ascii="Times New Roman" w:eastAsia="Times New Roman" w:hAnsi="Times New Roman" w:cs="Times New Roman"/>
          <w:color w:val="000000"/>
          <w:kern w:val="0"/>
          <w:sz w:val="20"/>
          <w:szCs w:val="20"/>
          <w14:ligatures w14:val="none"/>
        </w:rPr>
        <w:t xml:space="preserve"> such as </w:t>
      </w:r>
      <w:proofErr w:type="gramStart"/>
      <w:r w:rsidRPr="00D966AC">
        <w:rPr>
          <w:rFonts w:ascii="Times New Roman" w:eastAsia="Times New Roman" w:hAnsi="Times New Roman" w:cs="Times New Roman"/>
          <w:color w:val="000000"/>
          <w:kern w:val="0"/>
          <w:sz w:val="20"/>
          <w:szCs w:val="20"/>
          <w14:ligatures w14:val="none"/>
        </w:rPr>
        <w:t>persons</w:t>
      </w:r>
      <w:proofErr w:type="gramEnd"/>
      <w:r w:rsidRPr="00D966AC">
        <w:rPr>
          <w:rFonts w:ascii="Times New Roman" w:eastAsia="Times New Roman" w:hAnsi="Times New Roman" w:cs="Times New Roman"/>
          <w:color w:val="000000"/>
          <w:kern w:val="0"/>
          <w:sz w:val="20"/>
          <w:szCs w:val="20"/>
          <w14:ligatures w14:val="none"/>
        </w:rPr>
        <w:t xml:space="preserve"> with cancer undergoing chemotherapy, </w:t>
      </w:r>
      <w:proofErr w:type="gramStart"/>
      <w:r w:rsidRPr="00D966AC">
        <w:rPr>
          <w:rFonts w:ascii="Times New Roman" w:eastAsia="Times New Roman" w:hAnsi="Times New Roman" w:cs="Times New Roman"/>
          <w:color w:val="000000"/>
          <w:kern w:val="0"/>
          <w:sz w:val="20"/>
          <w:szCs w:val="20"/>
          <w14:ligatures w14:val="none"/>
        </w:rPr>
        <w:t>persons</w:t>
      </w:r>
      <w:proofErr w:type="gramEnd"/>
      <w:r w:rsidRPr="00D966AC">
        <w:rPr>
          <w:rFonts w:ascii="Times New Roman" w:eastAsia="Times New Roman" w:hAnsi="Times New Roman" w:cs="Times New Roman"/>
          <w:color w:val="000000"/>
          <w:kern w:val="0"/>
          <w:sz w:val="20"/>
          <w:szCs w:val="20"/>
          <w14:ligatures w14:val="none"/>
        </w:rPr>
        <w:t xml:space="preserve"> who have undergone organ transplants, people with HIV/AIDS or other immune system disorders, some elderly, and infants can be particularly at risk from infections. These people should seek advice about drinking water from their health care providers. EPA/CDC guidelines on appropriate means to lessen the risk of infection by </w:t>
      </w:r>
      <w:r w:rsidRPr="00D966AC">
        <w:rPr>
          <w:rFonts w:ascii="Times New Roman" w:eastAsia="Times New Roman" w:hAnsi="Times New Roman" w:cs="Times New Roman"/>
          <w:i/>
          <w:iCs/>
          <w:color w:val="000000"/>
          <w:kern w:val="0"/>
          <w:sz w:val="20"/>
          <w:szCs w:val="20"/>
          <w14:ligatures w14:val="none"/>
        </w:rPr>
        <w:t>Cryptosporidium</w:t>
      </w:r>
      <w:r w:rsidRPr="00D966AC">
        <w:rPr>
          <w:rFonts w:ascii="Times New Roman" w:eastAsia="Times New Roman" w:hAnsi="Times New Roman" w:cs="Times New Roman"/>
          <w:color w:val="000000"/>
          <w:kern w:val="0"/>
          <w:sz w:val="20"/>
          <w:szCs w:val="20"/>
          <w14:ligatures w14:val="none"/>
        </w:rPr>
        <w:t xml:space="preserve"> and other microbial contaminants are available from the Safe Drinking Water Hotline (800-426-4791). </w:t>
      </w:r>
    </w:p>
    <w:p w14:paraId="4E419735" w14:textId="77777777" w:rsidR="00D966AC" w:rsidRPr="00D966AC" w:rsidRDefault="00D966AC" w:rsidP="00D966AC">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 w:val="left" w:pos="9720"/>
        </w:tabs>
        <w:spacing w:after="0" w:line="240" w:lineRule="auto"/>
        <w:rPr>
          <w:rFonts w:ascii="Times New Roman" w:eastAsia="Times New Roman" w:hAnsi="Times New Roman" w:cs="Times New Roman"/>
          <w:color w:val="0000FF"/>
          <w:kern w:val="0"/>
          <w:sz w:val="20"/>
          <w:szCs w:val="20"/>
          <w14:ligatures w14:val="none"/>
        </w:rPr>
      </w:pPr>
    </w:p>
    <w:p w14:paraId="4552A51E"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20"/>
          <w:szCs w:val="20"/>
          <w14:ligatures w14:val="none"/>
        </w:rPr>
        <w:t xml:space="preserve">The sources of drinking water (both tap water and bottled water) include rivers, lakes, streams, ponds, reservoirs, springs, and wells. As water travels over the surface of the land or through the ground, it dissolves </w:t>
      </w:r>
      <w:proofErr w:type="gramStart"/>
      <w:r w:rsidRPr="00D966AC">
        <w:rPr>
          <w:rFonts w:ascii="Times New Roman" w:eastAsia="Times New Roman" w:hAnsi="Times New Roman" w:cs="Times New Roman"/>
          <w:kern w:val="0"/>
          <w:sz w:val="20"/>
          <w:szCs w:val="20"/>
          <w14:ligatures w14:val="none"/>
        </w:rPr>
        <w:t>naturally-occurring</w:t>
      </w:r>
      <w:proofErr w:type="gramEnd"/>
      <w:r w:rsidRPr="00D966AC">
        <w:rPr>
          <w:rFonts w:ascii="Times New Roman" w:eastAsia="Times New Roman" w:hAnsi="Times New Roman" w:cs="Times New Roman"/>
          <w:kern w:val="0"/>
          <w:sz w:val="20"/>
          <w:szCs w:val="20"/>
          <w14:ligatures w14:val="none"/>
        </w:rPr>
        <w:t xml:space="preserve"> minerals and, in some cases, radioactive material, and can pick up substances resulting from the presence of animals or from human activity. Contaminants that may be present in source water include:</w:t>
      </w:r>
    </w:p>
    <w:p w14:paraId="0E955A1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u w:val="single"/>
          <w14:ligatures w14:val="none"/>
        </w:rPr>
      </w:pPr>
    </w:p>
    <w:p w14:paraId="12AD4D2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20"/>
          <w:szCs w:val="20"/>
          <w:u w:val="single"/>
          <w14:ligatures w14:val="none"/>
        </w:rPr>
        <w:t>Microbial Contaminants</w:t>
      </w:r>
      <w:r w:rsidRPr="00D966AC">
        <w:rPr>
          <w:rFonts w:ascii="Times New Roman" w:eastAsia="Times New Roman" w:hAnsi="Times New Roman" w:cs="Times New Roman"/>
          <w:kern w:val="0"/>
          <w:sz w:val="20"/>
          <w:szCs w:val="20"/>
          <w14:ligatures w14:val="none"/>
        </w:rPr>
        <w:t>: such as viruses and bacteria, which may come from sewage treatment plants, septic systems, agricultural livestock operations, and wildlife</w:t>
      </w:r>
    </w:p>
    <w:p w14:paraId="1D75276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u w:val="single"/>
          <w14:ligatures w14:val="none"/>
        </w:rPr>
      </w:pPr>
      <w:r w:rsidRPr="00D966AC">
        <w:rPr>
          <w:rFonts w:ascii="Times New Roman" w:eastAsia="Times New Roman" w:hAnsi="Times New Roman" w:cs="Times New Roman"/>
          <w:kern w:val="0"/>
          <w:sz w:val="20"/>
          <w:szCs w:val="20"/>
          <w:u w:val="single"/>
          <w14:ligatures w14:val="none"/>
        </w:rPr>
        <w:t>Inorganic Contaminants</w:t>
      </w:r>
      <w:r w:rsidRPr="00D966AC">
        <w:rPr>
          <w:rFonts w:ascii="Times New Roman" w:eastAsia="Times New Roman" w:hAnsi="Times New Roman" w:cs="Times New Roman"/>
          <w:kern w:val="0"/>
          <w:sz w:val="20"/>
          <w:szCs w:val="20"/>
          <w14:ligatures w14:val="none"/>
        </w:rPr>
        <w:t xml:space="preserve">: such as salts and metals, which can be </w:t>
      </w:r>
      <w:proofErr w:type="gramStart"/>
      <w:r w:rsidRPr="00D966AC">
        <w:rPr>
          <w:rFonts w:ascii="Times New Roman" w:eastAsia="Times New Roman" w:hAnsi="Times New Roman" w:cs="Times New Roman"/>
          <w:kern w:val="0"/>
          <w:sz w:val="20"/>
          <w:szCs w:val="20"/>
          <w14:ligatures w14:val="none"/>
        </w:rPr>
        <w:t>naturally-occurring</w:t>
      </w:r>
      <w:proofErr w:type="gramEnd"/>
      <w:r w:rsidRPr="00D966AC">
        <w:rPr>
          <w:rFonts w:ascii="Times New Roman" w:eastAsia="Times New Roman" w:hAnsi="Times New Roman" w:cs="Times New Roman"/>
          <w:kern w:val="0"/>
          <w:sz w:val="20"/>
          <w:szCs w:val="20"/>
          <w14:ligatures w14:val="none"/>
        </w:rPr>
        <w:t xml:space="preserve"> or result from urban stormwater runoff, industrial or domestic wastewater discharges, oil and gas production, mining, or farming</w:t>
      </w:r>
    </w:p>
    <w:p w14:paraId="3276A07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20"/>
          <w:szCs w:val="20"/>
          <w:u w:val="single"/>
          <w14:ligatures w14:val="none"/>
        </w:rPr>
        <w:t>Pesticides and Herbicides</w:t>
      </w:r>
      <w:r w:rsidRPr="00D966AC">
        <w:rPr>
          <w:rFonts w:ascii="Times New Roman" w:eastAsia="Times New Roman" w:hAnsi="Times New Roman" w:cs="Times New Roman"/>
          <w:kern w:val="0"/>
          <w:sz w:val="20"/>
          <w:szCs w:val="20"/>
          <w14:ligatures w14:val="none"/>
        </w:rPr>
        <w:t>: which may come from a variety of sources such as agriculture, urban stormwater runoff, and residential uses</w:t>
      </w:r>
    </w:p>
    <w:p w14:paraId="0BF7F37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20"/>
          <w:szCs w:val="20"/>
          <w:u w:val="single"/>
          <w14:ligatures w14:val="none"/>
        </w:rPr>
        <w:t>Organic Chemical Contaminants</w:t>
      </w:r>
      <w:r w:rsidRPr="00D966AC">
        <w:rPr>
          <w:rFonts w:ascii="Times New Roman" w:eastAsia="Times New Roman" w:hAnsi="Times New Roman" w:cs="Times New Roman"/>
          <w:kern w:val="0"/>
          <w:sz w:val="20"/>
          <w:szCs w:val="20"/>
          <w14:ligatures w14:val="none"/>
        </w:rPr>
        <w:t>: including synthetic and volatile organic chemicals, which are by-products of industrial processes and petroleum production, and can also come from gas stations, urban stormwater runoff, and septic systems</w:t>
      </w:r>
    </w:p>
    <w:p w14:paraId="4242FE9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ind w:left="720"/>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20"/>
          <w:szCs w:val="20"/>
          <w:u w:val="single"/>
          <w14:ligatures w14:val="none"/>
        </w:rPr>
        <w:t>Radioactive Contaminants</w:t>
      </w:r>
      <w:r w:rsidRPr="00D966AC">
        <w:rPr>
          <w:rFonts w:ascii="Times New Roman" w:eastAsia="Times New Roman" w:hAnsi="Times New Roman" w:cs="Times New Roman"/>
          <w:kern w:val="0"/>
          <w:sz w:val="20"/>
          <w:szCs w:val="20"/>
          <w14:ligatures w14:val="none"/>
        </w:rPr>
        <w:t xml:space="preserve">: which can be </w:t>
      </w:r>
      <w:proofErr w:type="gramStart"/>
      <w:r w:rsidRPr="00D966AC">
        <w:rPr>
          <w:rFonts w:ascii="Times New Roman" w:eastAsia="Times New Roman" w:hAnsi="Times New Roman" w:cs="Times New Roman"/>
          <w:kern w:val="0"/>
          <w:sz w:val="20"/>
          <w:szCs w:val="20"/>
          <w14:ligatures w14:val="none"/>
        </w:rPr>
        <w:t>naturally-occurring</w:t>
      </w:r>
      <w:proofErr w:type="gramEnd"/>
      <w:r w:rsidRPr="00D966AC">
        <w:rPr>
          <w:rFonts w:ascii="Times New Roman" w:eastAsia="Times New Roman" w:hAnsi="Times New Roman" w:cs="Times New Roman"/>
          <w:kern w:val="0"/>
          <w:sz w:val="20"/>
          <w:szCs w:val="20"/>
          <w14:ligatures w14:val="none"/>
        </w:rPr>
        <w:t xml:space="preserve"> or be the result of oil and gas production and mining activities.</w:t>
      </w:r>
    </w:p>
    <w:p w14:paraId="1F2D6D6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kern w:val="0"/>
          <w:sz w:val="20"/>
          <w:szCs w:val="20"/>
          <w14:ligatures w14:val="none"/>
        </w:rPr>
      </w:pPr>
    </w:p>
    <w:p w14:paraId="2CC9CE26"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20"/>
          <w:szCs w:val="20"/>
          <w14:ligatures w14:val="none"/>
        </w:rPr>
      </w:pPr>
      <w:proofErr w:type="gramStart"/>
      <w:r w:rsidRPr="00D966AC">
        <w:rPr>
          <w:rFonts w:ascii="Times New Roman" w:eastAsia="Times New Roman" w:hAnsi="Times New Roman" w:cs="Times New Roman"/>
          <w:color w:val="000000"/>
          <w:kern w:val="0"/>
          <w:sz w:val="20"/>
          <w:szCs w:val="20"/>
          <w14:ligatures w14:val="none"/>
        </w:rPr>
        <w:t>In order to</w:t>
      </w:r>
      <w:proofErr w:type="gramEnd"/>
      <w:r w:rsidRPr="00D966AC">
        <w:rPr>
          <w:rFonts w:ascii="Times New Roman" w:eastAsia="Times New Roman" w:hAnsi="Times New Roman" w:cs="Times New Roman"/>
          <w:color w:val="000000"/>
          <w:kern w:val="0"/>
          <w:sz w:val="20"/>
          <w:szCs w:val="20"/>
          <w14:ligatures w14:val="none"/>
        </w:rPr>
        <w:t xml:space="preserve"> ensure that tap water is safe to drink, EPA prescribes regulations which limit the </w:t>
      </w:r>
      <w:proofErr w:type="gramStart"/>
      <w:r w:rsidRPr="00D966AC">
        <w:rPr>
          <w:rFonts w:ascii="Times New Roman" w:eastAsia="Times New Roman" w:hAnsi="Times New Roman" w:cs="Times New Roman"/>
          <w:color w:val="000000"/>
          <w:kern w:val="0"/>
          <w:sz w:val="20"/>
          <w:szCs w:val="20"/>
          <w14:ligatures w14:val="none"/>
        </w:rPr>
        <w:t>amount</w:t>
      </w:r>
      <w:proofErr w:type="gramEnd"/>
      <w:r w:rsidRPr="00D966AC">
        <w:rPr>
          <w:rFonts w:ascii="Times New Roman" w:eastAsia="Times New Roman" w:hAnsi="Times New Roman" w:cs="Times New Roman"/>
          <w:color w:val="000000"/>
          <w:kern w:val="0"/>
          <w:sz w:val="20"/>
          <w:szCs w:val="20"/>
          <w14:ligatures w14:val="none"/>
        </w:rPr>
        <w:t xml:space="preserve"> of certain contaminants in water provided by public water systems. FDA regulations establish limits for contaminants in bottled water, which must provide the same protection for public health.</w:t>
      </w:r>
    </w:p>
    <w:p w14:paraId="54F64C37" w14:textId="77777777"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bCs/>
          <w:color w:val="000000"/>
          <w:kern w:val="0"/>
          <w14:ligatures w14:val="none"/>
        </w:rPr>
      </w:pPr>
    </w:p>
    <w:p w14:paraId="4BA4D91C" w14:textId="77777777" w:rsidR="00984F76" w:rsidRDefault="00984F76"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bCs/>
          <w:color w:val="000000"/>
          <w:kern w:val="0"/>
          <w14:ligatures w14:val="none"/>
        </w:rPr>
      </w:pPr>
    </w:p>
    <w:p w14:paraId="07D6AD9B" w14:textId="514E8082"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bCs/>
          <w:color w:val="000000"/>
          <w:kern w:val="0"/>
          <w14:ligatures w14:val="none"/>
        </w:rPr>
      </w:pPr>
      <w:r w:rsidRPr="00D966AC">
        <w:rPr>
          <w:rFonts w:ascii="Times New Roman" w:eastAsia="Times New Roman" w:hAnsi="Times New Roman" w:cs="Times New Roman"/>
          <w:b/>
          <w:bCs/>
          <w:color w:val="000000"/>
          <w:kern w:val="0"/>
          <w14:ligatures w14:val="none"/>
        </w:rPr>
        <w:t>Lead in Drinking Water</w:t>
      </w:r>
    </w:p>
    <w:p w14:paraId="51CEBBB2" w14:textId="77777777" w:rsidR="00D966AC" w:rsidRPr="00D966AC" w:rsidRDefault="00D966AC" w:rsidP="00D966AC">
      <w:pPr>
        <w:spacing w:after="0" w:line="240" w:lineRule="auto"/>
        <w:rPr>
          <w:rFonts w:ascii="Times New Roman" w:eastAsia="Times New Roman" w:hAnsi="Times New Roman" w:cs="Times New Roman"/>
          <w:kern w:val="0"/>
          <w:sz w:val="20"/>
          <w:szCs w:val="20"/>
          <w14:ligatures w14:val="none"/>
        </w:rPr>
      </w:pPr>
    </w:p>
    <w:p w14:paraId="128255FB" w14:textId="77777777" w:rsidR="00165A23" w:rsidRDefault="00165A23" w:rsidP="00165A23">
      <w:pPr>
        <w:spacing w:after="0" w:line="240" w:lineRule="auto"/>
        <w:rPr>
          <w:rFonts w:ascii="Times New Roman" w:eastAsia="Times New Roman" w:hAnsi="Times New Roman" w:cs="Times New Roman"/>
          <w:i/>
          <w:iCs/>
          <w:sz w:val="20"/>
          <w:szCs w:val="20"/>
        </w:rPr>
      </w:pPr>
      <w:r w:rsidRPr="00F14E03">
        <w:rPr>
          <w:rFonts w:ascii="Times New Roman" w:eastAsia="Times New Roman" w:hAnsi="Times New Roman" w:cs="Times New Roman"/>
          <w:sz w:val="20"/>
          <w:szCs w:val="20"/>
        </w:rPr>
        <w:t xml:space="preserve">Lead can cause serious health problems, especially for pregnant women and young children. Lead in drinking water is primarily from materials and components associated with service lines and home plumbing. </w:t>
      </w:r>
      <w:r>
        <w:rPr>
          <w:rFonts w:ascii="Times New Roman" w:eastAsia="Times New Roman" w:hAnsi="Times New Roman" w:cs="Times New Roman"/>
          <w:color w:val="2E653E"/>
          <w:sz w:val="20"/>
          <w:szCs w:val="20"/>
        </w:rPr>
        <w:t>The Town of Boonville</w:t>
      </w:r>
      <w:r w:rsidRPr="00F14E03">
        <w:rPr>
          <w:rFonts w:ascii="Times New Roman" w:eastAsia="Times New Roman" w:hAnsi="Times New Roman" w:cs="Times New Roman"/>
          <w:sz w:val="20"/>
          <w:szCs w:val="20"/>
        </w:rPr>
        <w:t xml:space="preserve"> is responsible for providing high quality drinking water and removing lead </w:t>
      </w:r>
      <w:proofErr w:type="gramStart"/>
      <w:r w:rsidRPr="00F14E03">
        <w:rPr>
          <w:rFonts w:ascii="Times New Roman" w:eastAsia="Times New Roman" w:hAnsi="Times New Roman" w:cs="Times New Roman"/>
          <w:sz w:val="20"/>
          <w:szCs w:val="20"/>
        </w:rPr>
        <w:t>pipes, but</w:t>
      </w:r>
      <w:proofErr w:type="gramEnd"/>
      <w:r w:rsidRPr="00F14E03">
        <w:rPr>
          <w:rFonts w:ascii="Times New Roman" w:eastAsia="Times New Roman" w:hAnsi="Times New Roman" w:cs="Times New Roman"/>
          <w:sz w:val="20"/>
          <w:szCs w:val="20"/>
        </w:rPr>
        <w:t xml:space="preserve"> cannot control the variety of materials used in plumbing components in your home. You share the responsibility for protecting yourself and your family from the lead in your home plumbing. You can take responsibility by identifying and removing lead materials within your home plumbing and taking steps to reduce your family's risk. Before drinking tap water, flush your pipes for several minutes by running your tap, taking a shower, doing laundry or a load of dishes. </w:t>
      </w:r>
      <w:r w:rsidRPr="00F14E03">
        <w:rPr>
          <w:rFonts w:ascii="Times New Roman" w:eastAsia="Times New Roman" w:hAnsi="Times New Roman" w:cs="Times New Roman"/>
          <w:sz w:val="20"/>
          <w:szCs w:val="20"/>
        </w:rPr>
        <w:lastRenderedPageBreak/>
        <w:t xml:space="preserve">You can also use a filter certified by an American National Standards Institute accredited certifier to reduce lead in drinking water. If you are concerned about lead in your water and wish to have your water tested, contact </w:t>
      </w:r>
      <w:r>
        <w:rPr>
          <w:rFonts w:ascii="Times New Roman" w:eastAsia="Times New Roman" w:hAnsi="Times New Roman" w:cs="Times New Roman"/>
          <w:color w:val="2E653E"/>
          <w:sz w:val="20"/>
          <w:szCs w:val="20"/>
        </w:rPr>
        <w:t>the Town of Boonville at 336-367-7951</w:t>
      </w:r>
      <w:r w:rsidRPr="00F14E03">
        <w:rPr>
          <w:rFonts w:ascii="Times New Roman" w:eastAsia="Times New Roman" w:hAnsi="Times New Roman" w:cs="Times New Roman"/>
          <w:sz w:val="20"/>
          <w:szCs w:val="20"/>
        </w:rPr>
        <w:t xml:space="preserve">. Information on lead in drinking water, testing methods, and steps you can take to minimize exposure is available at </w:t>
      </w:r>
      <w:hyperlink r:id="rId8" w:tgtFrame="_blank" w:history="1">
        <w:r w:rsidRPr="00F14E03">
          <w:rPr>
            <w:rStyle w:val="Hyperlink"/>
            <w:rFonts w:ascii="Times New Roman" w:eastAsia="Times New Roman" w:hAnsi="Times New Roman" w:cs="Times New Roman"/>
            <w:i/>
            <w:iCs/>
            <w:sz w:val="20"/>
            <w:szCs w:val="20"/>
          </w:rPr>
          <w:t>http://www.epa.gov/​safewater/​lead</w:t>
        </w:r>
      </w:hyperlink>
      <w:r w:rsidRPr="00F14E03">
        <w:rPr>
          <w:rFonts w:ascii="Times New Roman" w:eastAsia="Times New Roman" w:hAnsi="Times New Roman" w:cs="Times New Roman"/>
          <w:i/>
          <w:iCs/>
          <w:sz w:val="20"/>
          <w:szCs w:val="20"/>
        </w:rPr>
        <w:t>.</w:t>
      </w:r>
    </w:p>
    <w:p w14:paraId="030371D6" w14:textId="1F4C038F" w:rsidR="00D966AC" w:rsidRPr="00D966AC" w:rsidRDefault="00D966AC" w:rsidP="00D966AC">
      <w:pPr>
        <w:spacing w:after="0" w:line="240" w:lineRule="auto"/>
        <w:rPr>
          <w:rFonts w:ascii="Times New Roman" w:eastAsia="Times New Roman" w:hAnsi="Times New Roman" w:cs="Times New Roman"/>
          <w:i/>
          <w:iCs/>
          <w:kern w:val="0"/>
          <w:sz w:val="20"/>
          <w:szCs w:val="20"/>
          <w14:ligatures w14:val="none"/>
        </w:rPr>
      </w:pPr>
    </w:p>
    <w:p w14:paraId="3BCB90FF" w14:textId="77777777" w:rsidR="00165A23" w:rsidRDefault="00165A23" w:rsidP="00165A2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We have been </w:t>
      </w:r>
      <w:r w:rsidRPr="00665F4C">
        <w:rPr>
          <w:rFonts w:ascii="Times New Roman" w:eastAsia="Times New Roman" w:hAnsi="Times New Roman" w:cs="Times New Roman"/>
          <w:sz w:val="20"/>
          <w:szCs w:val="20"/>
        </w:rPr>
        <w:t>working to identify service line materials throughout the water system and</w:t>
      </w:r>
      <w:r>
        <w:rPr>
          <w:rFonts w:ascii="Times New Roman" w:eastAsia="Times New Roman" w:hAnsi="Times New Roman" w:cs="Times New Roman"/>
          <w:sz w:val="20"/>
          <w:szCs w:val="20"/>
        </w:rPr>
        <w:t xml:space="preserve"> prepared an inventory of all service lines in our water system.  To access this inventory, </w:t>
      </w:r>
      <w:r>
        <w:rPr>
          <w:rFonts w:ascii="Times New Roman" w:eastAsia="Times New Roman" w:hAnsi="Times New Roman" w:cs="Times New Roman"/>
          <w:color w:val="2E653E"/>
          <w:sz w:val="20"/>
          <w:szCs w:val="20"/>
        </w:rPr>
        <w:t>please contact town hall to obtain a copy of the inventory</w:t>
      </w:r>
      <w:r>
        <w:rPr>
          <w:rFonts w:ascii="Times New Roman" w:eastAsia="Times New Roman" w:hAnsi="Times New Roman" w:cs="Times New Roman"/>
          <w:sz w:val="20"/>
          <w:szCs w:val="20"/>
        </w:rPr>
        <w:t xml:space="preserve">. </w:t>
      </w:r>
    </w:p>
    <w:p w14:paraId="5CC30C30" w14:textId="77777777"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bCs/>
          <w:color w:val="000000"/>
          <w:kern w:val="0"/>
          <w14:ligatures w14:val="none"/>
        </w:rPr>
      </w:pPr>
    </w:p>
    <w:p w14:paraId="41B7633B" w14:textId="77777777"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bCs/>
          <w:color w:val="000000"/>
          <w:kern w:val="0"/>
          <w14:ligatures w14:val="none"/>
        </w:rPr>
      </w:pPr>
      <w:r w:rsidRPr="00D966AC">
        <w:rPr>
          <w:rFonts w:ascii="Times New Roman" w:eastAsia="Times New Roman" w:hAnsi="Times New Roman" w:cs="Times New Roman"/>
          <w:b/>
          <w:bCs/>
          <w:color w:val="000000"/>
          <w:kern w:val="0"/>
          <w14:ligatures w14:val="none"/>
        </w:rPr>
        <w:t>When You Turn on Your Tap, Consider the Source</w:t>
      </w:r>
    </w:p>
    <w:p w14:paraId="3366A773" w14:textId="77777777" w:rsidR="00D966AC" w:rsidRPr="003239BA" w:rsidRDefault="00D966AC" w:rsidP="003239BA">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hAnsi="Times New Roman"/>
          <w:kern w:val="0"/>
          <w:sz w:val="20"/>
          <w14:ligatures w14:val="none"/>
        </w:rPr>
      </w:pPr>
    </w:p>
    <w:p w14:paraId="0503F267" w14:textId="77777777" w:rsidR="00165A23" w:rsidRPr="001245A6" w:rsidRDefault="00165A23" w:rsidP="00165A23">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kern w:val="0"/>
          <w:sz w:val="20"/>
          <w:szCs w:val="20"/>
          <w14:ligatures w14:val="none"/>
        </w:rPr>
      </w:pPr>
      <w:r w:rsidRPr="001245A6">
        <w:rPr>
          <w:rFonts w:ascii="Times New Roman" w:eastAsia="Times New Roman" w:hAnsi="Times New Roman" w:cs="Times New Roman"/>
          <w:kern w:val="0"/>
          <w:sz w:val="20"/>
          <w:szCs w:val="20"/>
          <w14:ligatures w14:val="none"/>
        </w:rPr>
        <w:t>The water that is used by this system is drawn from four wells located within the town limits.</w:t>
      </w:r>
    </w:p>
    <w:p w14:paraId="0377197C" w14:textId="77777777" w:rsidR="00165A23" w:rsidRPr="001245A6" w:rsidRDefault="00165A23" w:rsidP="00165A23">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FF"/>
          <w:kern w:val="0"/>
          <w:sz w:val="20"/>
          <w:szCs w:val="20"/>
          <w14:ligatures w14:val="none"/>
        </w:rPr>
      </w:pPr>
    </w:p>
    <w:p w14:paraId="0B196924" w14:textId="77777777" w:rsidR="00165A23" w:rsidRPr="001245A6" w:rsidRDefault="00165A23" w:rsidP="00165A23">
      <w:pPr>
        <w:keepNext/>
        <w:spacing w:after="0" w:line="240" w:lineRule="auto"/>
        <w:outlineLvl w:val="1"/>
        <w:rPr>
          <w:rFonts w:ascii="Times New Roman" w:eastAsia="Times New Roman" w:hAnsi="Times New Roman" w:cs="Times New Roman"/>
          <w:b/>
          <w:bCs/>
          <w:kern w:val="0"/>
          <w14:ligatures w14:val="none"/>
        </w:rPr>
      </w:pPr>
      <w:r w:rsidRPr="001245A6">
        <w:rPr>
          <w:rFonts w:ascii="Times New Roman" w:eastAsia="Times New Roman" w:hAnsi="Times New Roman" w:cs="Times New Roman"/>
          <w:b/>
          <w:bCs/>
          <w:kern w:val="0"/>
          <w14:ligatures w14:val="none"/>
        </w:rPr>
        <w:t>Source Water Assessment Program (SWAP) Results</w:t>
      </w:r>
    </w:p>
    <w:p w14:paraId="68E33B4E" w14:textId="77777777" w:rsidR="00165A23" w:rsidRPr="001245A6" w:rsidRDefault="00165A23" w:rsidP="00165A23">
      <w:pPr>
        <w:spacing w:after="0" w:line="240" w:lineRule="auto"/>
        <w:rPr>
          <w:rFonts w:ascii="Times New Roman" w:eastAsia="Times New Roman" w:hAnsi="Times New Roman" w:cs="Times New Roman"/>
          <w:color w:val="0000FF"/>
          <w:kern w:val="0"/>
          <w:sz w:val="20"/>
          <w:szCs w:val="20"/>
          <w14:ligatures w14:val="none"/>
        </w:rPr>
      </w:pPr>
    </w:p>
    <w:p w14:paraId="70670623" w14:textId="77777777" w:rsidR="00165A23" w:rsidRPr="001245A6" w:rsidRDefault="00165A23" w:rsidP="00165A23">
      <w:pPr>
        <w:spacing w:after="0" w:line="240" w:lineRule="auto"/>
        <w:rPr>
          <w:rFonts w:ascii="Times New Roman" w:eastAsia="Times New Roman" w:hAnsi="Times New Roman" w:cs="Times New Roman"/>
          <w:kern w:val="0"/>
          <w:sz w:val="20"/>
          <w:szCs w:val="20"/>
          <w14:ligatures w14:val="none"/>
        </w:rPr>
      </w:pPr>
      <w:r w:rsidRPr="001245A6">
        <w:rPr>
          <w:rFonts w:ascii="Times New Roman" w:eastAsia="Times New Roman" w:hAnsi="Times New Roman" w:cs="Times New Roman"/>
          <w:kern w:val="0"/>
          <w:sz w:val="20"/>
          <w:szCs w:val="20"/>
          <w14:ligatures w14:val="none"/>
        </w:rPr>
        <w:t>The North Carolina Department of Environmental Quality (DEQ), Public Water Supply (PWS) Section, Source Water Assessment Program (SWAP) conducted assessments for all drinking water sources across North Carolina.  The purpose of the assessments was to determine the susceptibility of each drinking water source (well or surface water intake) to Potential Contaminant Sources (PCSs).  The results of the assessment are available in SWAP Assessment Reports that include maps, background information and a relative susceptibility rating of Higher, Moderate or Lower.</w:t>
      </w:r>
    </w:p>
    <w:p w14:paraId="3B634EA6" w14:textId="77777777" w:rsidR="00165A23" w:rsidRPr="001245A6" w:rsidRDefault="00165A23" w:rsidP="00165A23">
      <w:pPr>
        <w:spacing w:after="0" w:line="240" w:lineRule="auto"/>
        <w:rPr>
          <w:rFonts w:ascii="Times New Roman" w:eastAsia="Times New Roman" w:hAnsi="Times New Roman" w:cs="Times New Roman"/>
          <w:kern w:val="0"/>
          <w:sz w:val="20"/>
          <w:szCs w:val="20"/>
          <w14:ligatures w14:val="none"/>
        </w:rPr>
      </w:pPr>
    </w:p>
    <w:p w14:paraId="6BCCF95D" w14:textId="77777777" w:rsidR="00165A23" w:rsidRPr="001245A6" w:rsidRDefault="00165A23" w:rsidP="00165A23">
      <w:pPr>
        <w:spacing w:after="0" w:line="240" w:lineRule="auto"/>
        <w:rPr>
          <w:rFonts w:ascii="Times New Roman" w:eastAsia="Times New Roman" w:hAnsi="Times New Roman" w:cs="Times New Roman"/>
          <w:kern w:val="0"/>
          <w:sz w:val="20"/>
          <w:szCs w:val="20"/>
          <w14:ligatures w14:val="none"/>
        </w:rPr>
      </w:pPr>
      <w:r w:rsidRPr="001245A6">
        <w:rPr>
          <w:rFonts w:ascii="Times New Roman" w:eastAsia="Times New Roman" w:hAnsi="Times New Roman" w:cs="Times New Roman"/>
          <w:kern w:val="0"/>
          <w:sz w:val="20"/>
          <w:szCs w:val="20"/>
          <w14:ligatures w14:val="none"/>
        </w:rPr>
        <w:t xml:space="preserve">The relative susceptibility rating of each source for </w:t>
      </w:r>
      <w:r w:rsidRPr="001245A6">
        <w:rPr>
          <w:rFonts w:ascii="Times New Roman" w:eastAsia="Times New Roman" w:hAnsi="Times New Roman" w:cs="Times New Roman"/>
          <w:color w:val="2E653E"/>
          <w:kern w:val="0"/>
          <w:sz w:val="20"/>
          <w:szCs w:val="20"/>
          <w14:ligatures w14:val="none"/>
        </w:rPr>
        <w:t xml:space="preserve">the Town of Boonville </w:t>
      </w:r>
      <w:r w:rsidRPr="001245A6">
        <w:rPr>
          <w:rFonts w:ascii="Times New Roman" w:eastAsia="Times New Roman" w:hAnsi="Times New Roman" w:cs="Times New Roman"/>
          <w:kern w:val="0"/>
          <w:sz w:val="20"/>
          <w:szCs w:val="20"/>
          <w14:ligatures w14:val="none"/>
        </w:rPr>
        <w:t>was determined by combining the contaminant rating (number and location of PCSs within the assessment area) and the inherent vulnerability rating (i.e., characteristics or existing conditions of the well or watershed and its delineated assessment area). The assessment findings are summarized in the table below:</w:t>
      </w:r>
    </w:p>
    <w:p w14:paraId="3187546E" w14:textId="77777777" w:rsidR="00165A23" w:rsidRPr="001245A6" w:rsidRDefault="00165A23" w:rsidP="00165A23">
      <w:pPr>
        <w:spacing w:after="0" w:line="240" w:lineRule="auto"/>
        <w:rPr>
          <w:rFonts w:ascii="Times New Roman" w:eastAsia="Times New Roman" w:hAnsi="Times New Roman" w:cs="Times New Roman"/>
          <w:color w:val="0000FF"/>
          <w:kern w:val="0"/>
          <w:sz w:val="20"/>
          <w:szCs w:val="20"/>
          <w14:ligatures w14:val="none"/>
        </w:rPr>
      </w:pPr>
    </w:p>
    <w:p w14:paraId="2FBECC50" w14:textId="77777777" w:rsidR="00165A23" w:rsidRPr="001245A6" w:rsidRDefault="00165A23" w:rsidP="00165A23">
      <w:pPr>
        <w:spacing w:after="0" w:line="240" w:lineRule="auto"/>
        <w:ind w:left="720" w:hanging="720"/>
        <w:jc w:val="center"/>
        <w:rPr>
          <w:rFonts w:ascii="Times New Roman" w:eastAsia="Times New Roman" w:hAnsi="Times New Roman" w:cs="Times New Roman"/>
          <w:b/>
          <w:kern w:val="0"/>
          <w:sz w:val="20"/>
          <w:szCs w:val="20"/>
          <w14:ligatures w14:val="none"/>
        </w:rPr>
      </w:pPr>
      <w:r w:rsidRPr="001245A6">
        <w:rPr>
          <w:rFonts w:ascii="Times New Roman" w:eastAsia="Times New Roman" w:hAnsi="Times New Roman" w:cs="Times New Roman"/>
          <w:b/>
          <w:kern w:val="0"/>
          <w:sz w:val="20"/>
          <w:szCs w:val="20"/>
          <w14:ligatures w14:val="none"/>
        </w:rPr>
        <w:t>Susceptibility of Sources to Potential Contaminant Sources (PCSs)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4"/>
        <w:gridCol w:w="2298"/>
        <w:gridCol w:w="2267"/>
      </w:tblGrid>
      <w:tr w:rsidR="00165A23" w:rsidRPr="001245A6" w14:paraId="13CE2BA5" w14:textId="77777777" w:rsidTr="00E4457A">
        <w:trPr>
          <w:trHeight w:val="263"/>
          <w:jc w:val="center"/>
        </w:trPr>
        <w:tc>
          <w:tcPr>
            <w:tcW w:w="2174" w:type="dxa"/>
            <w:tcBorders>
              <w:top w:val="single" w:sz="4" w:space="0" w:color="auto"/>
              <w:left w:val="single" w:sz="4" w:space="0" w:color="auto"/>
              <w:bottom w:val="single" w:sz="4" w:space="0" w:color="auto"/>
              <w:right w:val="single" w:sz="4" w:space="0" w:color="auto"/>
            </w:tcBorders>
          </w:tcPr>
          <w:p w14:paraId="45B0F66C" w14:textId="77777777" w:rsidR="00165A23" w:rsidRPr="001245A6" w:rsidRDefault="00165A23" w:rsidP="00E4457A">
            <w:pPr>
              <w:spacing w:after="0" w:line="240" w:lineRule="auto"/>
              <w:jc w:val="center"/>
              <w:rPr>
                <w:rFonts w:ascii="Times New Roman" w:eastAsia="Times New Roman" w:hAnsi="Times New Roman" w:cs="Times New Roman"/>
                <w:b/>
                <w:bCs/>
                <w:kern w:val="0"/>
                <w:sz w:val="20"/>
                <w:szCs w:val="20"/>
                <w14:ligatures w14:val="none"/>
              </w:rPr>
            </w:pPr>
            <w:r w:rsidRPr="001245A6">
              <w:rPr>
                <w:rFonts w:ascii="Times New Roman" w:eastAsia="Times New Roman" w:hAnsi="Times New Roman" w:cs="Times New Roman"/>
                <w:b/>
                <w:bCs/>
                <w:kern w:val="0"/>
                <w:sz w:val="20"/>
                <w:szCs w:val="20"/>
                <w14:ligatures w14:val="none"/>
              </w:rPr>
              <w:t>Source Name</w:t>
            </w:r>
          </w:p>
        </w:tc>
        <w:tc>
          <w:tcPr>
            <w:tcW w:w="2298" w:type="dxa"/>
            <w:tcBorders>
              <w:top w:val="single" w:sz="4" w:space="0" w:color="auto"/>
              <w:left w:val="single" w:sz="4" w:space="0" w:color="auto"/>
              <w:bottom w:val="single" w:sz="4" w:space="0" w:color="auto"/>
              <w:right w:val="single" w:sz="4" w:space="0" w:color="auto"/>
            </w:tcBorders>
          </w:tcPr>
          <w:p w14:paraId="30EA7383" w14:textId="77777777" w:rsidR="00165A23" w:rsidRPr="001245A6" w:rsidRDefault="00165A23" w:rsidP="00E4457A">
            <w:pPr>
              <w:spacing w:after="0" w:line="240" w:lineRule="auto"/>
              <w:jc w:val="center"/>
              <w:rPr>
                <w:rFonts w:ascii="Times New Roman" w:eastAsia="Times New Roman" w:hAnsi="Times New Roman" w:cs="Times New Roman"/>
                <w:b/>
                <w:bCs/>
                <w:kern w:val="0"/>
                <w:sz w:val="20"/>
                <w:szCs w:val="20"/>
                <w14:ligatures w14:val="none"/>
              </w:rPr>
            </w:pPr>
            <w:r w:rsidRPr="001245A6">
              <w:rPr>
                <w:rFonts w:ascii="Times New Roman" w:eastAsia="Times New Roman" w:hAnsi="Times New Roman" w:cs="Times New Roman"/>
                <w:b/>
                <w:bCs/>
                <w:kern w:val="0"/>
                <w:sz w:val="20"/>
                <w:szCs w:val="20"/>
                <w14:ligatures w14:val="none"/>
              </w:rPr>
              <w:t>Susceptibility Rating</w:t>
            </w:r>
          </w:p>
        </w:tc>
        <w:tc>
          <w:tcPr>
            <w:tcW w:w="2267" w:type="dxa"/>
            <w:tcBorders>
              <w:top w:val="single" w:sz="4" w:space="0" w:color="auto"/>
              <w:left w:val="single" w:sz="4" w:space="0" w:color="auto"/>
              <w:bottom w:val="single" w:sz="4" w:space="0" w:color="auto"/>
              <w:right w:val="single" w:sz="4" w:space="0" w:color="auto"/>
            </w:tcBorders>
          </w:tcPr>
          <w:p w14:paraId="2D5E401C" w14:textId="77777777" w:rsidR="00165A23" w:rsidRPr="001245A6" w:rsidRDefault="00165A23" w:rsidP="00E4457A">
            <w:pPr>
              <w:spacing w:after="0" w:line="240" w:lineRule="auto"/>
              <w:jc w:val="center"/>
              <w:rPr>
                <w:rFonts w:ascii="Times New Roman" w:eastAsia="Times New Roman" w:hAnsi="Times New Roman" w:cs="Times New Roman"/>
                <w:b/>
                <w:bCs/>
                <w:kern w:val="0"/>
                <w:sz w:val="20"/>
                <w:szCs w:val="20"/>
                <w14:ligatures w14:val="none"/>
              </w:rPr>
            </w:pPr>
            <w:r w:rsidRPr="001245A6">
              <w:rPr>
                <w:rFonts w:ascii="Times New Roman" w:eastAsia="Times New Roman" w:hAnsi="Times New Roman" w:cs="Times New Roman"/>
                <w:b/>
                <w:bCs/>
                <w:kern w:val="0"/>
                <w:sz w:val="20"/>
                <w:szCs w:val="20"/>
                <w14:ligatures w14:val="none"/>
              </w:rPr>
              <w:t>SWAP Report Date</w:t>
            </w:r>
          </w:p>
        </w:tc>
      </w:tr>
      <w:tr w:rsidR="00165A23" w:rsidRPr="001245A6" w14:paraId="66CA22BD" w14:textId="77777777" w:rsidTr="00E4457A">
        <w:trPr>
          <w:trHeight w:val="263"/>
          <w:jc w:val="center"/>
        </w:trPr>
        <w:tc>
          <w:tcPr>
            <w:tcW w:w="2174" w:type="dxa"/>
            <w:tcBorders>
              <w:top w:val="single" w:sz="4" w:space="0" w:color="auto"/>
              <w:left w:val="single" w:sz="4" w:space="0" w:color="auto"/>
              <w:bottom w:val="single" w:sz="4" w:space="0" w:color="auto"/>
              <w:right w:val="single" w:sz="4" w:space="0" w:color="auto"/>
            </w:tcBorders>
          </w:tcPr>
          <w:p w14:paraId="676D18A1"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Depot St</w:t>
            </w:r>
          </w:p>
        </w:tc>
        <w:tc>
          <w:tcPr>
            <w:tcW w:w="2298" w:type="dxa"/>
            <w:tcBorders>
              <w:top w:val="single" w:sz="4" w:space="0" w:color="auto"/>
              <w:left w:val="single" w:sz="4" w:space="0" w:color="auto"/>
              <w:bottom w:val="single" w:sz="4" w:space="0" w:color="auto"/>
              <w:right w:val="single" w:sz="4" w:space="0" w:color="auto"/>
            </w:tcBorders>
          </w:tcPr>
          <w:p w14:paraId="5F56C176"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Higher</w:t>
            </w:r>
          </w:p>
        </w:tc>
        <w:tc>
          <w:tcPr>
            <w:tcW w:w="2267" w:type="dxa"/>
            <w:tcBorders>
              <w:top w:val="single" w:sz="4" w:space="0" w:color="auto"/>
              <w:left w:val="single" w:sz="4" w:space="0" w:color="auto"/>
              <w:bottom w:val="single" w:sz="4" w:space="0" w:color="auto"/>
              <w:right w:val="single" w:sz="4" w:space="0" w:color="auto"/>
            </w:tcBorders>
          </w:tcPr>
          <w:p w14:paraId="1E48B811" w14:textId="77777777" w:rsidR="00165A23" w:rsidRPr="001245A6" w:rsidRDefault="00165A23" w:rsidP="00E4457A">
            <w:pPr>
              <w:spacing w:after="0" w:line="240" w:lineRule="auto"/>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September 202</w:t>
            </w:r>
            <w:r>
              <w:rPr>
                <w:rFonts w:ascii="Times New Roman" w:eastAsia="Times New Roman" w:hAnsi="Times New Roman" w:cs="Times New Roman"/>
                <w:color w:val="2E653E"/>
                <w:kern w:val="0"/>
                <w:sz w:val="20"/>
                <w:szCs w:val="20"/>
                <w14:ligatures w14:val="none"/>
              </w:rPr>
              <w:t>0</w:t>
            </w:r>
          </w:p>
        </w:tc>
      </w:tr>
      <w:tr w:rsidR="00165A23" w:rsidRPr="001245A6" w14:paraId="20353186" w14:textId="77777777" w:rsidTr="00E4457A">
        <w:trPr>
          <w:trHeight w:val="263"/>
          <w:jc w:val="center"/>
        </w:trPr>
        <w:tc>
          <w:tcPr>
            <w:tcW w:w="2174" w:type="dxa"/>
            <w:tcBorders>
              <w:top w:val="single" w:sz="4" w:space="0" w:color="auto"/>
              <w:left w:val="single" w:sz="4" w:space="0" w:color="auto"/>
              <w:bottom w:val="single" w:sz="4" w:space="0" w:color="auto"/>
              <w:right w:val="single" w:sz="4" w:space="0" w:color="auto"/>
            </w:tcBorders>
          </w:tcPr>
          <w:p w14:paraId="73A3A032"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Cornfield</w:t>
            </w:r>
          </w:p>
        </w:tc>
        <w:tc>
          <w:tcPr>
            <w:tcW w:w="2298" w:type="dxa"/>
            <w:tcBorders>
              <w:top w:val="single" w:sz="4" w:space="0" w:color="auto"/>
              <w:left w:val="single" w:sz="4" w:space="0" w:color="auto"/>
              <w:bottom w:val="single" w:sz="4" w:space="0" w:color="auto"/>
              <w:right w:val="single" w:sz="4" w:space="0" w:color="auto"/>
            </w:tcBorders>
          </w:tcPr>
          <w:p w14:paraId="6745A1D0"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Moderate</w:t>
            </w:r>
          </w:p>
        </w:tc>
        <w:tc>
          <w:tcPr>
            <w:tcW w:w="2267" w:type="dxa"/>
            <w:tcBorders>
              <w:top w:val="single" w:sz="4" w:space="0" w:color="auto"/>
              <w:left w:val="single" w:sz="4" w:space="0" w:color="auto"/>
              <w:bottom w:val="single" w:sz="4" w:space="0" w:color="auto"/>
              <w:right w:val="single" w:sz="4" w:space="0" w:color="auto"/>
            </w:tcBorders>
          </w:tcPr>
          <w:p w14:paraId="755D87F1" w14:textId="77777777" w:rsidR="00165A23" w:rsidRPr="001245A6" w:rsidRDefault="00165A23" w:rsidP="00E4457A">
            <w:pPr>
              <w:spacing w:after="0" w:line="240" w:lineRule="auto"/>
              <w:rPr>
                <w:rFonts w:ascii="Times New Roman" w:eastAsia="Times New Roman" w:hAnsi="Times New Roman" w:cs="Times New Roman"/>
                <w:color w:val="2E653E"/>
                <w:kern w:val="0"/>
                <w14:ligatures w14:val="none"/>
              </w:rPr>
            </w:pPr>
            <w:r w:rsidRPr="001245A6">
              <w:rPr>
                <w:rFonts w:ascii="Times New Roman" w:eastAsia="Times New Roman" w:hAnsi="Times New Roman" w:cs="Times New Roman"/>
                <w:color w:val="2E653E"/>
                <w:kern w:val="0"/>
                <w:sz w:val="20"/>
                <w:szCs w:val="20"/>
                <w14:ligatures w14:val="none"/>
              </w:rPr>
              <w:t>September 202</w:t>
            </w:r>
            <w:r>
              <w:rPr>
                <w:rFonts w:ascii="Times New Roman" w:eastAsia="Times New Roman" w:hAnsi="Times New Roman" w:cs="Times New Roman"/>
                <w:color w:val="2E653E"/>
                <w:kern w:val="0"/>
                <w:sz w:val="20"/>
                <w:szCs w:val="20"/>
                <w14:ligatures w14:val="none"/>
              </w:rPr>
              <w:t>0</w:t>
            </w:r>
          </w:p>
        </w:tc>
      </w:tr>
      <w:tr w:rsidR="00165A23" w:rsidRPr="001245A6" w14:paraId="6742A982" w14:textId="77777777" w:rsidTr="00E4457A">
        <w:trPr>
          <w:trHeight w:val="263"/>
          <w:jc w:val="center"/>
        </w:trPr>
        <w:tc>
          <w:tcPr>
            <w:tcW w:w="2174" w:type="dxa"/>
            <w:tcBorders>
              <w:top w:val="single" w:sz="4" w:space="0" w:color="auto"/>
              <w:left w:val="single" w:sz="4" w:space="0" w:color="auto"/>
              <w:bottom w:val="single" w:sz="4" w:space="0" w:color="auto"/>
              <w:right w:val="single" w:sz="4" w:space="0" w:color="auto"/>
            </w:tcBorders>
          </w:tcPr>
          <w:p w14:paraId="33B996A8"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Williams St</w:t>
            </w:r>
          </w:p>
        </w:tc>
        <w:tc>
          <w:tcPr>
            <w:tcW w:w="2298" w:type="dxa"/>
            <w:tcBorders>
              <w:top w:val="single" w:sz="4" w:space="0" w:color="auto"/>
              <w:left w:val="single" w:sz="4" w:space="0" w:color="auto"/>
              <w:bottom w:val="single" w:sz="4" w:space="0" w:color="auto"/>
              <w:right w:val="single" w:sz="4" w:space="0" w:color="auto"/>
            </w:tcBorders>
          </w:tcPr>
          <w:p w14:paraId="71D56E9D" w14:textId="77777777" w:rsidR="00165A23" w:rsidRPr="001245A6" w:rsidRDefault="00165A23" w:rsidP="00E4457A">
            <w:pPr>
              <w:spacing w:after="0" w:line="240" w:lineRule="auto"/>
              <w:jc w:val="center"/>
              <w:rPr>
                <w:rFonts w:ascii="Times New Roman" w:eastAsia="Times New Roman" w:hAnsi="Times New Roman" w:cs="Times New Roman"/>
                <w:color w:val="2E653E"/>
                <w:kern w:val="0"/>
                <w:sz w:val="20"/>
                <w:szCs w:val="20"/>
                <w14:ligatures w14:val="none"/>
              </w:rPr>
            </w:pPr>
            <w:r w:rsidRPr="001245A6">
              <w:rPr>
                <w:rFonts w:ascii="Times New Roman" w:eastAsia="Times New Roman" w:hAnsi="Times New Roman" w:cs="Times New Roman"/>
                <w:color w:val="2E653E"/>
                <w:kern w:val="0"/>
                <w:sz w:val="20"/>
                <w:szCs w:val="20"/>
                <w14:ligatures w14:val="none"/>
              </w:rPr>
              <w:t>Moderate</w:t>
            </w:r>
          </w:p>
        </w:tc>
        <w:tc>
          <w:tcPr>
            <w:tcW w:w="2267" w:type="dxa"/>
            <w:tcBorders>
              <w:top w:val="single" w:sz="4" w:space="0" w:color="auto"/>
              <w:left w:val="single" w:sz="4" w:space="0" w:color="auto"/>
              <w:bottom w:val="single" w:sz="4" w:space="0" w:color="auto"/>
              <w:right w:val="single" w:sz="4" w:space="0" w:color="auto"/>
            </w:tcBorders>
          </w:tcPr>
          <w:p w14:paraId="24017718" w14:textId="77777777" w:rsidR="00165A23" w:rsidRPr="001245A6" w:rsidRDefault="00165A23" w:rsidP="00E4457A">
            <w:pPr>
              <w:spacing w:after="0" w:line="240" w:lineRule="auto"/>
              <w:rPr>
                <w:rFonts w:ascii="Times New Roman" w:eastAsia="Times New Roman" w:hAnsi="Times New Roman" w:cs="Times New Roman"/>
                <w:color w:val="2E653E"/>
                <w:kern w:val="0"/>
                <w14:ligatures w14:val="none"/>
              </w:rPr>
            </w:pPr>
            <w:r w:rsidRPr="001245A6">
              <w:rPr>
                <w:rFonts w:ascii="Times New Roman" w:eastAsia="Times New Roman" w:hAnsi="Times New Roman" w:cs="Times New Roman"/>
                <w:color w:val="2E653E"/>
                <w:kern w:val="0"/>
                <w:sz w:val="20"/>
                <w:szCs w:val="20"/>
                <w14:ligatures w14:val="none"/>
              </w:rPr>
              <w:t>September 202</w:t>
            </w:r>
            <w:r>
              <w:rPr>
                <w:rFonts w:ascii="Times New Roman" w:eastAsia="Times New Roman" w:hAnsi="Times New Roman" w:cs="Times New Roman"/>
                <w:color w:val="2E653E"/>
                <w:kern w:val="0"/>
                <w:sz w:val="20"/>
                <w:szCs w:val="20"/>
                <w14:ligatures w14:val="none"/>
              </w:rPr>
              <w:t>0</w:t>
            </w:r>
          </w:p>
        </w:tc>
      </w:tr>
    </w:tbl>
    <w:p w14:paraId="036DDF9C" w14:textId="77777777" w:rsidR="00165A23" w:rsidRPr="001245A6" w:rsidRDefault="00165A23" w:rsidP="00165A23">
      <w:pPr>
        <w:spacing w:after="0" w:line="240" w:lineRule="auto"/>
        <w:rPr>
          <w:rFonts w:ascii="Times New Roman" w:eastAsia="Times New Roman" w:hAnsi="Times New Roman" w:cs="Times New Roman"/>
          <w:kern w:val="0"/>
          <w:sz w:val="20"/>
          <w:szCs w:val="20"/>
          <w:u w:val="single"/>
          <w14:ligatures w14:val="none"/>
        </w:rPr>
      </w:pPr>
    </w:p>
    <w:p w14:paraId="29280F0F" w14:textId="77777777" w:rsidR="00165A23" w:rsidRPr="001245A6" w:rsidRDefault="00165A23" w:rsidP="00165A23">
      <w:pPr>
        <w:autoSpaceDE w:val="0"/>
        <w:autoSpaceDN w:val="0"/>
        <w:adjustRightInd w:val="0"/>
        <w:spacing w:after="0" w:line="240" w:lineRule="auto"/>
        <w:rPr>
          <w:rFonts w:ascii="Times New Roman" w:eastAsia="Times New Roman" w:hAnsi="Times New Roman" w:cs="Times New Roman"/>
          <w:kern w:val="0"/>
          <w:sz w:val="20"/>
          <w:szCs w:val="20"/>
          <w14:ligatures w14:val="none"/>
        </w:rPr>
      </w:pPr>
      <w:r w:rsidRPr="001245A6">
        <w:rPr>
          <w:rFonts w:ascii="Calibri" w:eastAsia="Calibri" w:hAnsi="Calibri" w:cs="Times New Roman"/>
          <w:noProof/>
          <w:kern w:val="0"/>
          <w:sz w:val="22"/>
          <w:szCs w:val="22"/>
          <w14:ligatures w14:val="none"/>
        </w:rPr>
        <mc:AlternateContent>
          <mc:Choice Requires="wps">
            <w:drawing>
              <wp:anchor distT="0" distB="0" distL="114300" distR="114300" simplePos="0" relativeHeight="251659264" behindDoc="0" locked="0" layoutInCell="1" allowOverlap="1" wp14:anchorId="0D9E638D" wp14:editId="105DC8DB">
                <wp:simplePos x="0" y="0"/>
                <wp:positionH relativeFrom="column">
                  <wp:posOffset>-914400</wp:posOffset>
                </wp:positionH>
                <wp:positionV relativeFrom="paragraph">
                  <wp:posOffset>644525</wp:posOffset>
                </wp:positionV>
                <wp:extent cx="800100" cy="457200"/>
                <wp:effectExtent l="0" t="0" r="0" b="0"/>
                <wp:wrapNone/>
                <wp:docPr id="109182569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a:noFill/>
                        </a:ln>
                      </wps:spPr>
                      <wps:txbx>
                        <w:txbxContent>
                          <w:p w14:paraId="38BEA670" w14:textId="77777777" w:rsidR="00165A23" w:rsidRDefault="00165A23" w:rsidP="00165A23">
                            <w:pPr>
                              <w:rPr>
                                <w:szCs w:val="6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9E638D" id="_x0000_t202" coordsize="21600,21600" o:spt="202" path="m,l,21600r21600,l21600,xe">
                <v:stroke joinstyle="miter"/>
                <v:path gradientshapeok="t" o:connecttype="rect"/>
              </v:shapetype>
              <v:shape id="Text Box 3" o:spid="_x0000_s1026" type="#_x0000_t202" style="position:absolute;margin-left:-1in;margin-top:50.75pt;width:63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" stroked="f">
                <v:textbox>
                  <w:txbxContent>
                    <w:p w14:paraId="38BEA670" w14:textId="77777777" w:rsidR="00165A23" w:rsidRDefault="00165A23" w:rsidP="00165A23">
                      <w:pPr>
                        <w:rPr>
                          <w:szCs w:val="60"/>
                        </w:rPr>
                      </w:pPr>
                    </w:p>
                  </w:txbxContent>
                </v:textbox>
              </v:shape>
            </w:pict>
          </mc:Fallback>
        </mc:AlternateContent>
      </w:r>
      <w:r w:rsidRPr="001245A6">
        <w:rPr>
          <w:rFonts w:ascii="Times New Roman" w:eastAsia="Times New Roman" w:hAnsi="Times New Roman" w:cs="Times New Roman"/>
          <w:kern w:val="0"/>
          <w:sz w:val="20"/>
          <w:szCs w:val="20"/>
          <w14:ligatures w14:val="none"/>
        </w:rPr>
        <w:t xml:space="preserve">The complete SWAP Assessment report for </w:t>
      </w:r>
      <w:r w:rsidRPr="001245A6">
        <w:rPr>
          <w:rFonts w:ascii="Times New Roman" w:eastAsia="Times New Roman" w:hAnsi="Times New Roman" w:cs="Times New Roman"/>
          <w:color w:val="2E653E"/>
          <w:kern w:val="0"/>
          <w:sz w:val="20"/>
          <w:szCs w:val="20"/>
          <w14:ligatures w14:val="none"/>
        </w:rPr>
        <w:t xml:space="preserve">the Town of Boonville </w:t>
      </w:r>
      <w:r w:rsidRPr="001245A6">
        <w:rPr>
          <w:rFonts w:ascii="Times New Roman" w:eastAsia="Times New Roman" w:hAnsi="Times New Roman" w:cs="Times New Roman"/>
          <w:kern w:val="0"/>
          <w:sz w:val="20"/>
          <w:szCs w:val="20"/>
          <w14:ligatures w14:val="none"/>
        </w:rPr>
        <w:t xml:space="preserve">may be viewed on the Web at: </w:t>
      </w:r>
      <w:hyperlink r:id="rId9" w:history="1">
        <w:r w:rsidRPr="001245A6">
          <w:rPr>
            <w:rFonts w:ascii="Times New Roman" w:eastAsia="Times New Roman" w:hAnsi="Times New Roman" w:cs="Times New Roman"/>
            <w:color w:val="0000FF"/>
            <w:kern w:val="0"/>
            <w:sz w:val="20"/>
            <w:szCs w:val="20"/>
            <w:u w:val="single"/>
            <w14:ligatures w14:val="none"/>
          </w:rPr>
          <w:t>https://www.ncwater.org/?page=600</w:t>
        </w:r>
      </w:hyperlink>
      <w:r w:rsidRPr="001245A6">
        <w:rPr>
          <w:rFonts w:ascii="Times New Roman" w:eastAsia="Times New Roman" w:hAnsi="Times New Roman" w:cs="Times New Roman"/>
          <w:kern w:val="0"/>
          <w:sz w:val="20"/>
          <w:szCs w:val="20"/>
          <w14:ligatures w14:val="none"/>
        </w:rPr>
        <w:t xml:space="preserve"> Note that because SWAP results and reports are periodically updated by the PWS Section, the results available on this website may differ from the results that were available at the time this CCR was prepared.  If you are unable to access your SWAP report on the web, you may mail a written request for a printed copy to:  Source Water Assessment Program – Report Request, 1634 Mail Service Center, Raleigh, NC 27699-1634, or email requests to </w:t>
      </w:r>
      <w:r w:rsidRPr="001245A6">
        <w:rPr>
          <w:rFonts w:ascii="Times New Roman" w:eastAsia="Times New Roman" w:hAnsi="Times New Roman" w:cs="Times New Roman"/>
          <w:kern w:val="0"/>
          <w:sz w:val="20"/>
          <w:szCs w:val="20"/>
          <w:u w:val="single"/>
          <w14:ligatures w14:val="none"/>
        </w:rPr>
        <w:t>swap@deq.nc.gov</w:t>
      </w:r>
      <w:r w:rsidRPr="001245A6">
        <w:rPr>
          <w:rFonts w:ascii="Times New Roman" w:eastAsia="Times New Roman" w:hAnsi="Times New Roman" w:cs="Times New Roman"/>
          <w:kern w:val="0"/>
          <w:sz w:val="20"/>
          <w:szCs w:val="20"/>
          <w14:ligatures w14:val="none"/>
        </w:rPr>
        <w:t>.  Please indicate your system name, number, and provide your name, mailing address and phone number.  If you have any questions about the SWAP report, please contact the Source Water Assessment staff by phone at (919) 707-9098.</w:t>
      </w:r>
      <w:r>
        <w:rPr>
          <w:rFonts w:ascii="Times New Roman" w:eastAsia="Times New Roman" w:hAnsi="Times New Roman" w:cs="Times New Roman"/>
          <w:kern w:val="0"/>
          <w:sz w:val="20"/>
          <w:szCs w:val="20"/>
          <w14:ligatures w14:val="none"/>
        </w:rPr>
        <w:t xml:space="preserve"> </w:t>
      </w:r>
      <w:r w:rsidRPr="001245A6">
        <w:rPr>
          <w:rFonts w:ascii="Times New Roman" w:eastAsia="Times New Roman" w:hAnsi="Times New Roman" w:cs="Times New Roman"/>
          <w:kern w:val="0"/>
          <w:sz w:val="20"/>
          <w:szCs w:val="20"/>
          <w14:ligatures w14:val="none"/>
        </w:rPr>
        <w:t xml:space="preserve">It is important to understand that a susceptibility rating of “higher” </w:t>
      </w:r>
      <w:r w:rsidRPr="001245A6">
        <w:rPr>
          <w:rFonts w:ascii="Times New Roman" w:eastAsia="Times New Roman" w:hAnsi="Times New Roman" w:cs="Times New Roman"/>
          <w:kern w:val="0"/>
          <w:sz w:val="20"/>
          <w:szCs w:val="20"/>
          <w:u w:val="single"/>
          <w14:ligatures w14:val="none"/>
        </w:rPr>
        <w:t>does not</w:t>
      </w:r>
      <w:r w:rsidRPr="001245A6">
        <w:rPr>
          <w:rFonts w:ascii="Times New Roman" w:eastAsia="Times New Roman" w:hAnsi="Times New Roman" w:cs="Times New Roman"/>
          <w:kern w:val="0"/>
          <w:sz w:val="20"/>
          <w:szCs w:val="20"/>
          <w14:ligatures w14:val="none"/>
        </w:rPr>
        <w:t xml:space="preserve"> imply poor water quality, only the system’s potential to become contaminated by PCSs in the assessment area.</w:t>
      </w:r>
    </w:p>
    <w:p w14:paraId="00D66C73" w14:textId="77777777" w:rsidR="00165A23" w:rsidRPr="001245A6" w:rsidRDefault="00165A23" w:rsidP="00165A23">
      <w:pPr>
        <w:spacing w:after="0" w:line="240" w:lineRule="auto"/>
        <w:rPr>
          <w:rFonts w:ascii="Times New Roman" w:eastAsia="Times New Roman" w:hAnsi="Times New Roman" w:cs="Times New Roman"/>
          <w:color w:val="000000"/>
          <w:kern w:val="0"/>
          <w:sz w:val="20"/>
          <w:szCs w:val="20"/>
          <w14:ligatures w14:val="none"/>
        </w:rPr>
      </w:pPr>
    </w:p>
    <w:p w14:paraId="3D0B1B85" w14:textId="77777777" w:rsidR="00165A23" w:rsidRPr="001245A6" w:rsidRDefault="00165A23" w:rsidP="00165A23">
      <w:pPr>
        <w:tabs>
          <w:tab w:val="left" w:pos="-90"/>
          <w:tab w:val="left" w:pos="27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270" w:hanging="270"/>
        <w:rPr>
          <w:rFonts w:ascii="Times New Roman" w:eastAsia="Times New Roman" w:hAnsi="Times New Roman" w:cs="Times New Roman"/>
          <w:b/>
          <w:kern w:val="0"/>
          <w14:ligatures w14:val="none"/>
        </w:rPr>
      </w:pPr>
      <w:r w:rsidRPr="001245A6">
        <w:rPr>
          <w:rFonts w:ascii="Times New Roman" w:eastAsia="Times New Roman" w:hAnsi="Times New Roman" w:cs="Times New Roman"/>
          <w:b/>
          <w:kern w:val="0"/>
          <w14:ligatures w14:val="none"/>
        </w:rPr>
        <w:t>Help Protect Your Source Water</w:t>
      </w:r>
    </w:p>
    <w:p w14:paraId="6E2B8971" w14:textId="77777777" w:rsidR="00165A23" w:rsidRPr="001245A6" w:rsidRDefault="00165A23" w:rsidP="00165A23">
      <w:pPr>
        <w:tabs>
          <w:tab w:val="left" w:pos="-90"/>
          <w:tab w:val="left" w:pos="27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270" w:hanging="270"/>
        <w:rPr>
          <w:rFonts w:ascii="Times New Roman" w:eastAsia="Times New Roman" w:hAnsi="Times New Roman" w:cs="Times New Roman"/>
          <w:color w:val="0070C0"/>
          <w:kern w:val="0"/>
          <w:sz w:val="10"/>
          <w:szCs w:val="10"/>
          <w14:ligatures w14:val="none"/>
        </w:rPr>
      </w:pPr>
    </w:p>
    <w:p w14:paraId="1744AE56" w14:textId="77777777" w:rsidR="00165A23" w:rsidRPr="001245A6" w:rsidRDefault="00165A23" w:rsidP="00165A23">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kern w:val="0"/>
          <w:sz w:val="20"/>
          <w:szCs w:val="20"/>
          <w14:ligatures w14:val="none"/>
        </w:rPr>
      </w:pPr>
      <w:r w:rsidRPr="001245A6">
        <w:rPr>
          <w:rFonts w:ascii="Times New Roman" w:eastAsia="Times New Roman" w:hAnsi="Times New Roman" w:cs="Times New Roman"/>
          <w:kern w:val="0"/>
          <w:sz w:val="20"/>
          <w:szCs w:val="20"/>
          <w14:ligatures w14:val="none"/>
        </w:rPr>
        <w:t>Protection of drinking water is everyone’s responsibility.</w:t>
      </w:r>
      <w:r w:rsidRPr="001245A6">
        <w:rPr>
          <w:rFonts w:ascii="Times New Roman" w:eastAsia="Times New Roman" w:hAnsi="Times New Roman" w:cs="Times New Roman"/>
          <w:color w:val="42BA97"/>
          <w:kern w:val="0"/>
          <w:sz w:val="20"/>
          <w:szCs w:val="20"/>
          <w14:ligatures w14:val="none"/>
        </w:rPr>
        <w:t xml:space="preserve"> </w:t>
      </w:r>
      <w:r w:rsidRPr="001245A6">
        <w:rPr>
          <w:rFonts w:ascii="Times New Roman" w:eastAsia="Times New Roman" w:hAnsi="Times New Roman" w:cs="Times New Roman"/>
          <w:kern w:val="0"/>
          <w:sz w:val="20"/>
          <w:szCs w:val="20"/>
          <w14:ligatures w14:val="none"/>
        </w:rPr>
        <w:t>You can help protect your community’s drinking water source(s) in several ways: (examples:  dispose of chemicals properly; take used motor oil to a recycling center, volunteer in your community to participate in group efforts to protect your source, etc.).</w:t>
      </w:r>
    </w:p>
    <w:p w14:paraId="40E0DD81" w14:textId="77777777" w:rsidR="00165A23" w:rsidRPr="001245A6" w:rsidRDefault="00165A23" w:rsidP="00165A23">
      <w:pPr>
        <w:spacing w:after="0" w:line="240" w:lineRule="auto"/>
        <w:rPr>
          <w:rFonts w:ascii="Times New Roman" w:eastAsia="Times New Roman" w:hAnsi="Times New Roman" w:cs="Times New Roman"/>
          <w:color w:val="000000"/>
          <w:kern w:val="0"/>
          <w:sz w:val="20"/>
          <w:szCs w:val="20"/>
          <w14:ligatures w14:val="none"/>
        </w:rPr>
      </w:pPr>
    </w:p>
    <w:p w14:paraId="0ABA33D9" w14:textId="6156DF67" w:rsidR="00D966AC" w:rsidRPr="00D966AC" w:rsidRDefault="00D966AC" w:rsidP="00D966AC">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bCs/>
          <w:color w:val="000000"/>
          <w:kern w:val="0"/>
          <w14:ligatures w14:val="none"/>
        </w:rPr>
      </w:pPr>
      <w:r w:rsidRPr="00D966AC">
        <w:rPr>
          <w:rFonts w:ascii="Times New Roman" w:eastAsia="Times New Roman" w:hAnsi="Times New Roman" w:cs="Times New Roman"/>
          <w:b/>
          <w:bCs/>
          <w:color w:val="000000"/>
          <w:kern w:val="0"/>
          <w14:ligatures w14:val="none"/>
        </w:rPr>
        <w:t>Violations that Your Water System Received for the Report Year</w:t>
      </w:r>
    </w:p>
    <w:p w14:paraId="2463BF4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20"/>
          <w:szCs w:val="20"/>
          <w14:ligatures w14:val="none"/>
        </w:rPr>
      </w:pPr>
    </w:p>
    <w:p w14:paraId="5BB2B024" w14:textId="7465B159" w:rsidR="00640AF4" w:rsidRDefault="00D966AC">
      <w:pPr>
        <w:rPr>
          <w:rFonts w:ascii="Times New Roman" w:eastAsia="Times New Roman" w:hAnsi="Times New Roman" w:cs="Times New Roman"/>
          <w:b/>
          <w:bCs/>
          <w:color w:val="000000"/>
          <w:kern w:val="0"/>
          <w:sz w:val="20"/>
          <w:szCs w:val="20"/>
          <w14:ligatures w14:val="none"/>
        </w:rPr>
      </w:pPr>
      <w:r w:rsidRPr="00D966AC">
        <w:rPr>
          <w:rFonts w:ascii="Times New Roman" w:eastAsia="Times New Roman" w:hAnsi="Times New Roman" w:cs="Times New Roman"/>
          <w:color w:val="000000"/>
          <w:kern w:val="0"/>
          <w:sz w:val="20"/>
          <w:szCs w:val="20"/>
          <w14:ligatures w14:val="none"/>
        </w:rPr>
        <w:t xml:space="preserve">During </w:t>
      </w:r>
      <w:r w:rsidR="00450A5B">
        <w:rPr>
          <w:rFonts w:ascii="Times New Roman" w:eastAsia="Times New Roman" w:hAnsi="Times New Roman" w:cs="Times New Roman"/>
          <w:color w:val="000000"/>
          <w:kern w:val="0"/>
          <w:sz w:val="20"/>
          <w:szCs w:val="20"/>
          <w14:ligatures w14:val="none"/>
        </w:rPr>
        <w:t>2025</w:t>
      </w:r>
      <w:r w:rsidRPr="00D966AC">
        <w:rPr>
          <w:rFonts w:ascii="Times New Roman" w:eastAsia="Times New Roman" w:hAnsi="Times New Roman" w:cs="Times New Roman"/>
          <w:color w:val="000000"/>
          <w:kern w:val="0"/>
          <w:sz w:val="20"/>
          <w:szCs w:val="20"/>
          <w14:ligatures w14:val="none"/>
        </w:rPr>
        <w:t xml:space="preserve">, or during any compliance period that ended </w:t>
      </w:r>
      <w:r w:rsidRPr="00D966AC">
        <w:rPr>
          <w:rFonts w:ascii="Times New Roman" w:eastAsia="Times New Roman" w:hAnsi="Times New Roman" w:cs="Times New Roman"/>
          <w:kern w:val="0"/>
          <w:sz w:val="20"/>
          <w:szCs w:val="20"/>
          <w14:ligatures w14:val="none"/>
        </w:rPr>
        <w:t xml:space="preserve">in </w:t>
      </w:r>
      <w:r w:rsidR="00450A5B">
        <w:rPr>
          <w:rFonts w:ascii="Times New Roman" w:eastAsia="Times New Roman" w:hAnsi="Times New Roman" w:cs="Times New Roman"/>
          <w:kern w:val="0"/>
          <w:sz w:val="20"/>
          <w:szCs w:val="20"/>
          <w14:ligatures w14:val="none"/>
        </w:rPr>
        <w:t>2025</w:t>
      </w:r>
      <w:r w:rsidRPr="00D966AC">
        <w:rPr>
          <w:rFonts w:ascii="Times New Roman" w:eastAsia="Times New Roman" w:hAnsi="Times New Roman" w:cs="Times New Roman"/>
          <w:kern w:val="0"/>
          <w:sz w:val="20"/>
          <w:szCs w:val="20"/>
          <w14:ligatures w14:val="none"/>
        </w:rPr>
        <w:t xml:space="preserve">, </w:t>
      </w:r>
      <w:r w:rsidRPr="00D966AC">
        <w:rPr>
          <w:rFonts w:ascii="Times New Roman" w:eastAsia="Times New Roman" w:hAnsi="Times New Roman" w:cs="Times New Roman"/>
          <w:color w:val="000000"/>
          <w:kern w:val="0"/>
          <w:sz w:val="20"/>
          <w:szCs w:val="20"/>
          <w14:ligatures w14:val="none"/>
        </w:rPr>
        <w:t xml:space="preserve">we received a </w:t>
      </w:r>
      <w:r w:rsidR="00165A23">
        <w:rPr>
          <w:rFonts w:ascii="Times New Roman" w:eastAsia="Times New Roman" w:hAnsi="Times New Roman" w:cs="Times New Roman"/>
          <w:color w:val="000000"/>
          <w:kern w:val="0"/>
          <w:sz w:val="20"/>
          <w:szCs w:val="20"/>
          <w14:ligatures w14:val="none"/>
        </w:rPr>
        <w:t xml:space="preserve">violation for the Initial Reporting of the LSLI (lead service line inventory). The inventory was submitted to achieve compliance. </w:t>
      </w:r>
    </w:p>
    <w:p w14:paraId="473481DB" w14:textId="77777777" w:rsidR="00165A23" w:rsidRDefault="00165A23">
      <w:pPr>
        <w:rPr>
          <w:rFonts w:ascii="Times New Roman" w:eastAsia="Times New Roman" w:hAnsi="Times New Roman" w:cs="Times New Roman"/>
          <w:color w:val="000000"/>
          <w:kern w:val="0"/>
          <w:sz w:val="20"/>
          <w:szCs w:val="20"/>
          <w14:ligatures w14:val="none"/>
        </w:rPr>
      </w:pPr>
    </w:p>
    <w:p w14:paraId="2BED69D7" w14:textId="77777777" w:rsidR="00165A23" w:rsidRDefault="00165A23">
      <w:pPr>
        <w:rPr>
          <w:rFonts w:ascii="Times New Roman" w:eastAsia="Times New Roman" w:hAnsi="Times New Roman" w:cs="Times New Roman"/>
          <w:color w:val="000000"/>
          <w:kern w:val="0"/>
          <w:sz w:val="20"/>
          <w:szCs w:val="20"/>
          <w14:ligatures w14:val="none"/>
        </w:rPr>
      </w:pPr>
    </w:p>
    <w:p w14:paraId="456A5A71" w14:textId="77777777" w:rsidR="00165A23" w:rsidRDefault="00165A23">
      <w:pPr>
        <w:rPr>
          <w:rFonts w:ascii="Times New Roman" w:eastAsia="Times New Roman" w:hAnsi="Times New Roman" w:cs="Times New Roman"/>
          <w:color w:val="000000"/>
          <w:kern w:val="0"/>
          <w:sz w:val="20"/>
          <w:szCs w:val="20"/>
          <w14:ligatures w14:val="none"/>
        </w:rPr>
      </w:pPr>
    </w:p>
    <w:p w14:paraId="09CEC395" w14:textId="77777777" w:rsidR="00165A23" w:rsidRDefault="00165A23">
      <w:pPr>
        <w:rPr>
          <w:rFonts w:ascii="Times New Roman" w:eastAsia="Times New Roman" w:hAnsi="Times New Roman" w:cs="Times New Roman"/>
          <w:color w:val="000000"/>
          <w:kern w:val="0"/>
          <w:sz w:val="20"/>
          <w:szCs w:val="20"/>
          <w14:ligatures w14:val="none"/>
        </w:rPr>
      </w:pPr>
    </w:p>
    <w:p w14:paraId="0312B102" w14:textId="77777777" w:rsidR="00165A23" w:rsidRDefault="00165A23">
      <w:pPr>
        <w:rPr>
          <w:rFonts w:ascii="Times New Roman" w:eastAsia="Times New Roman" w:hAnsi="Times New Roman" w:cs="Times New Roman"/>
          <w:color w:val="000000"/>
          <w:kern w:val="0"/>
          <w:sz w:val="20"/>
          <w:szCs w:val="20"/>
          <w14:ligatures w14:val="none"/>
        </w:rPr>
      </w:pPr>
    </w:p>
    <w:p w14:paraId="1FD49056" w14:textId="77777777" w:rsidR="00165A23" w:rsidRDefault="00165A23">
      <w:pPr>
        <w:rPr>
          <w:rFonts w:ascii="Times New Roman" w:eastAsia="Times New Roman" w:hAnsi="Times New Roman" w:cs="Times New Roman"/>
          <w:color w:val="000000"/>
          <w:kern w:val="0"/>
          <w:sz w:val="20"/>
          <w:szCs w:val="20"/>
          <w14:ligatures w14:val="none"/>
        </w:rPr>
      </w:pPr>
    </w:p>
    <w:p w14:paraId="048E3F7F"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color w:val="000000"/>
          <w:kern w:val="0"/>
          <w:sz w:val="20"/>
          <w:szCs w:val="20"/>
          <w14:ligatures w14:val="none"/>
        </w:rPr>
      </w:pPr>
      <w:r w:rsidRPr="002C3561">
        <w:rPr>
          <w:rFonts w:ascii="Times New Roman" w:eastAsia="Times New Roman" w:hAnsi="Times New Roman" w:cs="Times New Roman"/>
          <w:b/>
          <w:color w:val="000000"/>
          <w:kern w:val="0"/>
          <w:sz w:val="20"/>
          <w:szCs w:val="20"/>
          <w:u w:val="single"/>
          <w14:ligatures w14:val="none"/>
        </w:rPr>
        <w:lastRenderedPageBreak/>
        <w:t>Important Drinking Water Definitions:</w:t>
      </w:r>
      <w:r w:rsidRPr="002C3561">
        <w:rPr>
          <w:rFonts w:ascii="Times New Roman" w:eastAsia="Times New Roman" w:hAnsi="Times New Roman" w:cs="Times New Roman"/>
          <w:b/>
          <w:color w:val="000000"/>
          <w:kern w:val="0"/>
          <w:sz w:val="20"/>
          <w:szCs w:val="20"/>
          <w14:ligatures w14:val="none"/>
        </w:rPr>
        <w:t xml:space="preserve"> </w:t>
      </w:r>
    </w:p>
    <w:p w14:paraId="6026A44E"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Aptos" w:hAnsi="Times New Roman" w:cs="Times New Roman"/>
          <w:color w:val="003399"/>
          <w:kern w:val="0"/>
          <w:sz w:val="20"/>
          <w:szCs w:val="20"/>
          <w14:ligatures w14:val="none"/>
        </w:rPr>
      </w:pPr>
    </w:p>
    <w:p w14:paraId="74E7CC13"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Action Level</w:t>
      </w:r>
      <w:r w:rsidRPr="002C3561">
        <w:rPr>
          <w:rFonts w:ascii="Times New Roman" w:eastAsia="Aptos" w:hAnsi="Times New Roman" w:cs="Times New Roman"/>
          <w:b/>
          <w:color w:val="000000"/>
          <w:kern w:val="0"/>
          <w:sz w:val="20"/>
          <w:szCs w:val="20"/>
          <w14:ligatures w14:val="none"/>
        </w:rPr>
        <w:t xml:space="preserve"> </w:t>
      </w:r>
      <w:r w:rsidRPr="002C3561">
        <w:rPr>
          <w:rFonts w:ascii="Times New Roman" w:eastAsia="Aptos" w:hAnsi="Times New Roman" w:cs="Times New Roman"/>
          <w:b/>
          <w:i/>
          <w:iCs/>
          <w:color w:val="000000"/>
          <w:kern w:val="0"/>
          <w:sz w:val="20"/>
          <w:szCs w:val="20"/>
          <w14:ligatures w14:val="none"/>
        </w:rPr>
        <w:t>(AL)</w:t>
      </w:r>
      <w:r w:rsidRPr="002C3561">
        <w:rPr>
          <w:rFonts w:ascii="Times New Roman" w:eastAsia="Aptos" w:hAnsi="Times New Roman" w:cs="Times New Roman"/>
          <w:i/>
          <w:iCs/>
          <w:color w:val="000000"/>
          <w:kern w:val="0"/>
          <w:sz w:val="20"/>
          <w:szCs w:val="20"/>
          <w14:ligatures w14:val="none"/>
        </w:rPr>
        <w:t xml:space="preserve"> - </w:t>
      </w:r>
      <w:r w:rsidRPr="002C3561">
        <w:rPr>
          <w:rFonts w:ascii="Times New Roman" w:eastAsia="Aptos" w:hAnsi="Times New Roman" w:cs="Times New Roman"/>
          <w:color w:val="000000"/>
          <w:kern w:val="0"/>
          <w:sz w:val="20"/>
          <w:szCs w:val="20"/>
          <w14:ligatures w14:val="none"/>
        </w:rPr>
        <w:t xml:space="preserve">The concentration of a contaminant which, if exceeded, triggers treatment or other requirements which a water system must follow.  </w:t>
      </w:r>
    </w:p>
    <w:p w14:paraId="7E350142"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right" w:pos="8640"/>
        </w:tabs>
        <w:spacing w:after="0" w:line="240" w:lineRule="auto"/>
        <w:ind w:left="360"/>
        <w:rPr>
          <w:rFonts w:ascii="Times New Roman" w:eastAsia="Aptos" w:hAnsi="Times New Roman" w:cs="Times New Roman"/>
          <w:b/>
          <w:i/>
          <w:iCs/>
          <w:color w:val="000000"/>
          <w:kern w:val="0"/>
          <w:sz w:val="20"/>
          <w:szCs w:val="20"/>
          <w14:ligatures w14:val="none"/>
        </w:rPr>
      </w:pPr>
    </w:p>
    <w:p w14:paraId="6704233C" w14:textId="77777777" w:rsidR="00466360" w:rsidRPr="002C3561" w:rsidRDefault="00466360" w:rsidP="00466360">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jc w:val="both"/>
        <w:rPr>
          <w:rFonts w:ascii="Times New Roman" w:eastAsia="Aptos" w:hAnsi="Times New Roman" w:cs="Times New Roman"/>
          <w:bCs/>
          <w:iCs/>
          <w:kern w:val="0"/>
          <w:sz w:val="20"/>
          <w:szCs w:val="20"/>
          <w14:ligatures w14:val="none"/>
        </w:rPr>
      </w:pPr>
      <w:r w:rsidRPr="002C3561">
        <w:rPr>
          <w:rFonts w:ascii="Times New Roman" w:eastAsia="Aptos" w:hAnsi="Times New Roman" w:cs="Times New Roman"/>
          <w:b/>
          <w:i/>
          <w:kern w:val="0"/>
          <w:sz w:val="20"/>
          <w:szCs w:val="20"/>
          <w14:ligatures w14:val="none"/>
        </w:rPr>
        <w:t>Herbicide</w:t>
      </w:r>
      <w:r w:rsidRPr="002C3561">
        <w:rPr>
          <w:rFonts w:ascii="Times New Roman" w:eastAsia="Aptos" w:hAnsi="Times New Roman" w:cs="Times New Roman"/>
          <w:b/>
          <w:iCs/>
          <w:kern w:val="0"/>
          <w:sz w:val="20"/>
          <w:szCs w:val="20"/>
          <w14:ligatures w14:val="none"/>
        </w:rPr>
        <w:t xml:space="preserve"> </w:t>
      </w:r>
      <w:r w:rsidRPr="002C3561">
        <w:rPr>
          <w:rFonts w:ascii="Times New Roman" w:eastAsia="Aptos" w:hAnsi="Times New Roman" w:cs="Times New Roman"/>
          <w:bCs/>
          <w:iCs/>
          <w:kern w:val="0"/>
          <w:sz w:val="20"/>
          <w:szCs w:val="20"/>
          <w14:ligatures w14:val="none"/>
        </w:rPr>
        <w:t>– Any chemical(s) used to control undesirable vegetation.</w:t>
      </w:r>
    </w:p>
    <w:p w14:paraId="412934D9" w14:textId="77777777" w:rsidR="00466360" w:rsidRPr="002C3561" w:rsidRDefault="00466360"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right" w:pos="8640"/>
        </w:tabs>
        <w:spacing w:after="0" w:line="240" w:lineRule="auto"/>
        <w:ind w:left="360"/>
        <w:rPr>
          <w:rFonts w:ascii="Times New Roman" w:eastAsia="Aptos" w:hAnsi="Times New Roman" w:cs="Times New Roman"/>
          <w:b/>
          <w:i/>
          <w:iCs/>
          <w:color w:val="000000"/>
          <w:kern w:val="0"/>
          <w:sz w:val="20"/>
          <w:szCs w:val="20"/>
          <w14:ligatures w14:val="none"/>
        </w:rPr>
      </w:pPr>
    </w:p>
    <w:p w14:paraId="527E4333" w14:textId="63EE1F0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right" w:pos="8640"/>
        </w:tabs>
        <w:spacing w:after="0" w:line="240" w:lineRule="auto"/>
        <w:ind w:left="360"/>
        <w:rPr>
          <w:rFonts w:ascii="Times New Roman" w:eastAsia="Aptos" w:hAnsi="Times New Roman" w:cs="Times New Roman"/>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Maximum Contaminant Level (MCL)</w:t>
      </w:r>
      <w:r w:rsidRPr="002C3561">
        <w:rPr>
          <w:rFonts w:ascii="Times New Roman" w:eastAsia="Aptos" w:hAnsi="Times New Roman" w:cs="Times New Roman"/>
          <w:color w:val="000000"/>
          <w:kern w:val="0"/>
          <w:sz w:val="20"/>
          <w:szCs w:val="20"/>
          <w14:ligatures w14:val="none"/>
        </w:rPr>
        <w:t xml:space="preserve"> - The highest level of </w:t>
      </w:r>
      <w:proofErr w:type="gramStart"/>
      <w:r w:rsidRPr="002C3561">
        <w:rPr>
          <w:rFonts w:ascii="Times New Roman" w:eastAsia="Aptos" w:hAnsi="Times New Roman" w:cs="Times New Roman"/>
          <w:color w:val="000000"/>
          <w:kern w:val="0"/>
          <w:sz w:val="20"/>
          <w:szCs w:val="20"/>
          <w14:ligatures w14:val="none"/>
        </w:rPr>
        <w:t>a contaminant</w:t>
      </w:r>
      <w:proofErr w:type="gramEnd"/>
      <w:r w:rsidRPr="002C3561">
        <w:rPr>
          <w:rFonts w:ascii="Times New Roman" w:eastAsia="Aptos" w:hAnsi="Times New Roman" w:cs="Times New Roman"/>
          <w:color w:val="000000"/>
          <w:kern w:val="0"/>
          <w:sz w:val="20"/>
          <w:szCs w:val="20"/>
          <w14:ligatures w14:val="none"/>
        </w:rPr>
        <w:t xml:space="preserve"> that is allowed in drinking water.  MCLs are set as close to </w:t>
      </w:r>
      <w:proofErr w:type="gramStart"/>
      <w:r w:rsidRPr="002C3561">
        <w:rPr>
          <w:rFonts w:ascii="Times New Roman" w:eastAsia="Aptos" w:hAnsi="Times New Roman" w:cs="Times New Roman"/>
          <w:color w:val="000000"/>
          <w:kern w:val="0"/>
          <w:sz w:val="20"/>
          <w:szCs w:val="20"/>
          <w14:ligatures w14:val="none"/>
        </w:rPr>
        <w:t>the MCLGs</w:t>
      </w:r>
      <w:proofErr w:type="gramEnd"/>
      <w:r w:rsidRPr="002C3561">
        <w:rPr>
          <w:rFonts w:ascii="Times New Roman" w:eastAsia="Aptos" w:hAnsi="Times New Roman" w:cs="Times New Roman"/>
          <w:color w:val="000000"/>
          <w:kern w:val="0"/>
          <w:sz w:val="20"/>
          <w:szCs w:val="20"/>
          <w14:ligatures w14:val="none"/>
        </w:rPr>
        <w:t xml:space="preserve"> as feasible using the best available treatment technology.</w:t>
      </w:r>
    </w:p>
    <w:p w14:paraId="50E4F00A"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i/>
          <w:iCs/>
          <w:color w:val="000000"/>
          <w:kern w:val="0"/>
          <w:sz w:val="20"/>
          <w:szCs w:val="20"/>
          <w14:ligatures w14:val="none"/>
        </w:rPr>
      </w:pPr>
    </w:p>
    <w:p w14:paraId="79D99AC7"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Maximum Contaminant Level Goal</w:t>
      </w:r>
      <w:r w:rsidRPr="002C3561">
        <w:rPr>
          <w:rFonts w:ascii="Times New Roman" w:eastAsia="Aptos" w:hAnsi="Times New Roman" w:cs="Times New Roman"/>
          <w:b/>
          <w:color w:val="000000"/>
          <w:kern w:val="0"/>
          <w:sz w:val="20"/>
          <w:szCs w:val="20"/>
          <w14:ligatures w14:val="none"/>
        </w:rPr>
        <w:t xml:space="preserve"> </w:t>
      </w:r>
      <w:r w:rsidRPr="002C3561">
        <w:rPr>
          <w:rFonts w:ascii="Times New Roman" w:eastAsia="Aptos" w:hAnsi="Times New Roman" w:cs="Times New Roman"/>
          <w:b/>
          <w:i/>
          <w:iCs/>
          <w:color w:val="000000"/>
          <w:kern w:val="0"/>
          <w:sz w:val="20"/>
          <w:szCs w:val="20"/>
          <w14:ligatures w14:val="none"/>
        </w:rPr>
        <w:t>(MCLG)</w:t>
      </w:r>
      <w:r w:rsidRPr="002C3561">
        <w:rPr>
          <w:rFonts w:ascii="Times New Roman" w:eastAsia="Aptos" w:hAnsi="Times New Roman" w:cs="Times New Roman"/>
          <w:color w:val="000000"/>
          <w:kern w:val="0"/>
          <w:sz w:val="20"/>
          <w:szCs w:val="20"/>
          <w14:ligatures w14:val="none"/>
        </w:rPr>
        <w:t xml:space="preserve"> - The level of a contaminant in drinking water below which there is no known or expected risk to health.  MCLGs allow for a margin of safety.</w:t>
      </w:r>
    </w:p>
    <w:p w14:paraId="2C13BAC2"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p>
    <w:p w14:paraId="0BF05EB3"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Parts per million (ppm) or Milligrams per liter (mg/L)</w:t>
      </w:r>
      <w:r w:rsidRPr="002C3561">
        <w:rPr>
          <w:rFonts w:ascii="Times New Roman" w:eastAsia="Aptos" w:hAnsi="Times New Roman" w:cs="Times New Roman"/>
          <w:color w:val="000000"/>
          <w:kern w:val="0"/>
          <w:sz w:val="20"/>
          <w:szCs w:val="20"/>
          <w14:ligatures w14:val="none"/>
        </w:rPr>
        <w:t xml:space="preserve"> - One part per million corresponds to one minute in two years or a single penny in $10,000.</w:t>
      </w:r>
    </w:p>
    <w:p w14:paraId="1F6DB1AD"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4E45F99C"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Parts per billion (ppb) or Micrograms per liter (ug/L)</w:t>
      </w:r>
      <w:r w:rsidRPr="002C3561">
        <w:rPr>
          <w:rFonts w:ascii="Times New Roman" w:eastAsia="Aptos" w:hAnsi="Times New Roman" w:cs="Times New Roman"/>
          <w:color w:val="000000"/>
          <w:kern w:val="0"/>
          <w:sz w:val="20"/>
          <w:szCs w:val="20"/>
          <w14:ligatures w14:val="none"/>
        </w:rPr>
        <w:t xml:space="preserve"> - One part per billion corresponds to one minute in 2,000 years, or a single penny in $10,000,000. </w:t>
      </w:r>
    </w:p>
    <w:p w14:paraId="6FA4FEE9" w14:textId="77777777" w:rsidR="00466360" w:rsidRPr="002C3561" w:rsidRDefault="00466360" w:rsidP="00466360">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
          <w:i/>
          <w:iCs/>
          <w:color w:val="000000"/>
          <w:kern w:val="0"/>
          <w:sz w:val="20"/>
          <w:szCs w:val="20"/>
          <w14:ligatures w14:val="none"/>
        </w:rPr>
      </w:pPr>
    </w:p>
    <w:p w14:paraId="390F7E05" w14:textId="44724A9B" w:rsidR="00466360" w:rsidRPr="002C3561" w:rsidRDefault="00466360" w:rsidP="00466360">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Cs/>
          <w:color w:val="000000"/>
          <w:kern w:val="0"/>
          <w:sz w:val="20"/>
          <w:szCs w:val="20"/>
          <w14:ligatures w14:val="none"/>
        </w:rPr>
      </w:pPr>
      <w:r w:rsidRPr="002C3561">
        <w:rPr>
          <w:rFonts w:ascii="Times New Roman" w:eastAsia="Aptos" w:hAnsi="Times New Roman" w:cs="Times New Roman"/>
          <w:b/>
          <w:i/>
          <w:iCs/>
          <w:color w:val="000000"/>
          <w:kern w:val="0"/>
          <w:sz w:val="20"/>
          <w:szCs w:val="20"/>
          <w14:ligatures w14:val="none"/>
        </w:rPr>
        <w:t>Pesticide</w:t>
      </w:r>
      <w:r w:rsidRPr="002C3561">
        <w:rPr>
          <w:rFonts w:ascii="Times New Roman" w:eastAsia="Aptos" w:hAnsi="Times New Roman" w:cs="Times New Roman"/>
          <w:bCs/>
          <w:i/>
          <w:iCs/>
          <w:color w:val="000000"/>
          <w:kern w:val="0"/>
          <w:sz w:val="20"/>
          <w:szCs w:val="20"/>
          <w14:ligatures w14:val="none"/>
        </w:rPr>
        <w:t xml:space="preserve"> </w:t>
      </w:r>
      <w:r w:rsidRPr="002C3561">
        <w:rPr>
          <w:rFonts w:ascii="Times New Roman" w:eastAsia="Aptos" w:hAnsi="Times New Roman" w:cs="Times New Roman"/>
          <w:bCs/>
          <w:color w:val="000000"/>
          <w:kern w:val="0"/>
          <w:sz w:val="20"/>
          <w:szCs w:val="20"/>
          <w14:ligatures w14:val="none"/>
        </w:rPr>
        <w:t>– Generally, any substance or mixture of substances intended for preventing, destroying, repelling, or mitigating any pest.</w:t>
      </w:r>
    </w:p>
    <w:p w14:paraId="6D85C59D" w14:textId="77777777" w:rsidR="00D966AC" w:rsidRPr="002C3561"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jc w:val="both"/>
        <w:rPr>
          <w:rFonts w:ascii="Times New Roman" w:eastAsia="Aptos" w:hAnsi="Times New Roman" w:cs="Times New Roman"/>
          <w:b/>
          <w:i/>
          <w:kern w:val="0"/>
          <w:sz w:val="20"/>
          <w:szCs w:val="20"/>
          <w14:ligatures w14:val="none"/>
        </w:rPr>
      </w:pPr>
      <w:r w:rsidRPr="002C3561">
        <w:rPr>
          <w:rFonts w:ascii="Times New Roman" w:eastAsia="Aptos" w:hAnsi="Times New Roman" w:cs="Times New Roman"/>
          <w:b/>
          <w:i/>
          <w:kern w:val="0"/>
          <w:sz w:val="20"/>
          <w:szCs w:val="20"/>
          <w14:ligatures w14:val="none"/>
        </w:rPr>
        <w:t>---------------------------------------------------------------------------------------------------------------------------------------------------------</w:t>
      </w:r>
    </w:p>
    <w:p w14:paraId="6ADE2936" w14:textId="77777777" w:rsidR="002C3561" w:rsidRPr="00B6745F" w:rsidRDefault="002C3561" w:rsidP="002C3561">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3399"/>
          <w:kern w:val="0"/>
          <w:sz w:val="20"/>
          <w:szCs w:val="20"/>
          <w14:ligatures w14:val="none"/>
        </w:rPr>
      </w:pPr>
    </w:p>
    <w:p w14:paraId="6E310EE2"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jc w:val="both"/>
        <w:rPr>
          <w:rFonts w:ascii="Times New Roman" w:eastAsia="Aptos" w:hAnsi="Times New Roman" w:cs="Times New Roman"/>
          <w:i/>
          <w:kern w:val="0"/>
          <w:sz w:val="20"/>
          <w:szCs w:val="20"/>
          <w14:ligatures w14:val="none"/>
        </w:rPr>
      </w:pPr>
      <w:r w:rsidRPr="00B6745F">
        <w:rPr>
          <w:rFonts w:ascii="Times New Roman" w:eastAsia="Aptos" w:hAnsi="Times New Roman" w:cs="Times New Roman"/>
          <w:b/>
          <w:i/>
          <w:kern w:val="0"/>
          <w:sz w:val="20"/>
          <w:szCs w:val="20"/>
          <w14:ligatures w14:val="none"/>
        </w:rPr>
        <w:t xml:space="preserve">Level 1 Assessment - </w:t>
      </w:r>
      <w:r w:rsidRPr="00B6745F">
        <w:rPr>
          <w:rFonts w:ascii="Times New Roman" w:eastAsia="Aptos" w:hAnsi="Times New Roman" w:cs="Times New Roman"/>
          <w:bCs/>
          <w:iCs/>
          <w:kern w:val="0"/>
          <w:sz w:val="20"/>
          <w:szCs w:val="20"/>
          <w14:ligatures w14:val="none"/>
        </w:rPr>
        <w:t>A</w:t>
      </w:r>
      <w:r w:rsidRPr="00B6745F">
        <w:rPr>
          <w:rFonts w:ascii="Times New Roman" w:eastAsia="Aptos" w:hAnsi="Times New Roman" w:cs="Times New Roman"/>
          <w:iCs/>
          <w:kern w:val="0"/>
          <w:sz w:val="20"/>
          <w:szCs w:val="20"/>
          <w14:ligatures w14:val="none"/>
        </w:rPr>
        <w:t xml:space="preserve"> Level 1 assessment is a study of the water system to identify potential problems and determine (if possible) why total coliform bacteria have been found in our water system.</w:t>
      </w:r>
    </w:p>
    <w:p w14:paraId="6B14E0F8"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i/>
          <w:kern w:val="0"/>
          <w:sz w:val="20"/>
          <w:szCs w:val="20"/>
          <w14:ligatures w14:val="none"/>
        </w:rPr>
      </w:pPr>
    </w:p>
    <w:p w14:paraId="1B078774"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i/>
          <w:color w:val="000000"/>
          <w:kern w:val="0"/>
          <w:sz w:val="20"/>
          <w:szCs w:val="20"/>
          <w14:ligatures w14:val="none"/>
        </w:rPr>
      </w:pPr>
      <w:r w:rsidRPr="00B6745F">
        <w:rPr>
          <w:rFonts w:ascii="Times New Roman" w:eastAsia="Aptos" w:hAnsi="Times New Roman" w:cs="Times New Roman"/>
          <w:b/>
          <w:i/>
          <w:kern w:val="0"/>
          <w:sz w:val="20"/>
          <w:szCs w:val="20"/>
          <w14:ligatures w14:val="none"/>
        </w:rPr>
        <w:t xml:space="preserve">Level 2 Assessment - </w:t>
      </w:r>
      <w:r w:rsidRPr="00B6745F">
        <w:rPr>
          <w:rFonts w:ascii="Times New Roman" w:eastAsia="Aptos" w:hAnsi="Times New Roman" w:cs="Times New Roman"/>
          <w:iCs/>
          <w:kern w:val="0"/>
          <w:sz w:val="20"/>
          <w:szCs w:val="20"/>
          <w14:ligatures w14:val="none"/>
        </w:rPr>
        <w:t>A Level 2 assessment is a very detailed study of the water system to identify potential problems and determine (if possible) why an E. coli MCL violation has occurred and/or why total coliform bacteria have been found in our water system on multiple occasions.</w:t>
      </w:r>
    </w:p>
    <w:p w14:paraId="0AE41C46"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6C1D6692"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color w:val="000000"/>
          <w:kern w:val="0"/>
          <w:sz w:val="20"/>
          <w:szCs w:val="20"/>
          <w14:ligatures w14:val="none"/>
        </w:rPr>
        <w:t>Locational Running Annual Average (LRAA)</w:t>
      </w:r>
      <w:r w:rsidRPr="00B6745F">
        <w:rPr>
          <w:rFonts w:ascii="Times New Roman" w:eastAsia="Aptos" w:hAnsi="Times New Roman" w:cs="Times New Roman"/>
          <w:color w:val="000000"/>
          <w:kern w:val="0"/>
          <w:sz w:val="20"/>
          <w:szCs w:val="20"/>
          <w14:ligatures w14:val="none"/>
        </w:rPr>
        <w:t xml:space="preserve"> – The average of sample analytical results for samples taken at a particular monitoring location during the previous four calendar quarters under the Stage 2 Disinfectants and Disinfection Byproducts Rule.</w:t>
      </w:r>
    </w:p>
    <w:p w14:paraId="3EF4D145"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p>
    <w:p w14:paraId="510D2300"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Maximum Residual Disinfection Level (MRDL)</w:t>
      </w:r>
      <w:r w:rsidRPr="00B6745F">
        <w:rPr>
          <w:rFonts w:ascii="Times New Roman" w:eastAsia="Aptos" w:hAnsi="Times New Roman" w:cs="Times New Roman"/>
          <w:color w:val="000000"/>
          <w:kern w:val="0"/>
          <w:sz w:val="20"/>
          <w:szCs w:val="20"/>
          <w14:ligatures w14:val="none"/>
        </w:rPr>
        <w:t xml:space="preserve"> – The highest level of a disinfectant allowed in drinking water.  There is convincing evidence that addition of a disinfectant is necessary for control of microbial contaminants. </w:t>
      </w:r>
    </w:p>
    <w:p w14:paraId="0004962A"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4B017098"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Maximum Residual Disinfection Level Goal</w:t>
      </w:r>
      <w:r w:rsidRPr="00B6745F">
        <w:rPr>
          <w:rFonts w:ascii="Times New Roman" w:eastAsia="Aptos" w:hAnsi="Times New Roman" w:cs="Times New Roman"/>
          <w:b/>
          <w:color w:val="000000"/>
          <w:kern w:val="0"/>
          <w:sz w:val="20"/>
          <w:szCs w:val="20"/>
          <w14:ligatures w14:val="none"/>
        </w:rPr>
        <w:t xml:space="preserve"> </w:t>
      </w:r>
      <w:r w:rsidRPr="00B6745F">
        <w:rPr>
          <w:rFonts w:ascii="Times New Roman" w:eastAsia="Aptos" w:hAnsi="Times New Roman" w:cs="Times New Roman"/>
          <w:b/>
          <w:i/>
          <w:iCs/>
          <w:color w:val="000000"/>
          <w:kern w:val="0"/>
          <w:sz w:val="20"/>
          <w:szCs w:val="20"/>
          <w14:ligatures w14:val="none"/>
        </w:rPr>
        <w:t>(MRDLG)</w:t>
      </w:r>
      <w:r w:rsidRPr="00B6745F">
        <w:rPr>
          <w:rFonts w:ascii="Times New Roman" w:eastAsia="Aptos" w:hAnsi="Times New Roman" w:cs="Times New Roman"/>
          <w:color w:val="000000"/>
          <w:kern w:val="0"/>
          <w:sz w:val="20"/>
          <w:szCs w:val="20"/>
          <w14:ligatures w14:val="none"/>
        </w:rPr>
        <w:t xml:space="preserve"> – The level of a drinking water disinfectant below which there is no known or expected risk to health.  MRDLGs do not reflect the benefits of the use of disinfectants to control microbial contaminants.</w:t>
      </w:r>
    </w:p>
    <w:p w14:paraId="11495EED"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p>
    <w:p w14:paraId="46CB540F"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Million Fibers per Liter (MFL)</w:t>
      </w:r>
      <w:r w:rsidRPr="00B6745F">
        <w:rPr>
          <w:rFonts w:ascii="Times New Roman" w:eastAsia="Aptos" w:hAnsi="Times New Roman" w:cs="Times New Roman"/>
          <w:color w:val="000000"/>
          <w:kern w:val="0"/>
          <w:sz w:val="20"/>
          <w:szCs w:val="20"/>
          <w14:ligatures w14:val="none"/>
        </w:rPr>
        <w:t xml:space="preserve"> - Million fibers per liter is a measure of the presence of asbestos fibers that are longer than 10 micrometers. </w:t>
      </w:r>
    </w:p>
    <w:p w14:paraId="01649281"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b/>
          <w:color w:val="000000"/>
          <w:kern w:val="0"/>
          <w:sz w:val="20"/>
          <w:szCs w:val="20"/>
          <w14:ligatures w14:val="none"/>
        </w:rPr>
      </w:pPr>
    </w:p>
    <w:p w14:paraId="0A55042E"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i/>
          <w:iCs/>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Nephelometric Turbidity Unit (NTU)</w:t>
      </w:r>
      <w:r w:rsidRPr="00B6745F">
        <w:rPr>
          <w:rFonts w:ascii="Times New Roman" w:eastAsia="Aptos" w:hAnsi="Times New Roman" w:cs="Times New Roman"/>
          <w:color w:val="000000"/>
          <w:kern w:val="0"/>
          <w:sz w:val="20"/>
          <w:szCs w:val="20"/>
          <w14:ligatures w14:val="none"/>
        </w:rPr>
        <w:t xml:space="preserve"> - Nephelometric turbidity unit is a measure of the clarity of water.  Turbidity </w:t>
      </w:r>
      <w:proofErr w:type="gramStart"/>
      <w:r w:rsidRPr="00B6745F">
        <w:rPr>
          <w:rFonts w:ascii="Times New Roman" w:eastAsia="Aptos" w:hAnsi="Times New Roman" w:cs="Times New Roman"/>
          <w:color w:val="000000"/>
          <w:kern w:val="0"/>
          <w:sz w:val="20"/>
          <w:szCs w:val="20"/>
          <w14:ligatures w14:val="none"/>
        </w:rPr>
        <w:t>in excess of</w:t>
      </w:r>
      <w:proofErr w:type="gramEnd"/>
      <w:r w:rsidRPr="00B6745F">
        <w:rPr>
          <w:rFonts w:ascii="Times New Roman" w:eastAsia="Aptos" w:hAnsi="Times New Roman" w:cs="Times New Roman"/>
          <w:color w:val="000000"/>
          <w:kern w:val="0"/>
          <w:sz w:val="20"/>
          <w:szCs w:val="20"/>
          <w14:ligatures w14:val="none"/>
        </w:rPr>
        <w:t xml:space="preserve"> 5 NTU is just noticeable to the average person.</w:t>
      </w:r>
    </w:p>
    <w:p w14:paraId="7A8E1DB8"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
          <w:i/>
          <w:iCs/>
          <w:color w:val="000000"/>
          <w:kern w:val="0"/>
          <w:sz w:val="20"/>
          <w:szCs w:val="20"/>
          <w14:ligatures w14:val="none"/>
        </w:rPr>
      </w:pPr>
    </w:p>
    <w:p w14:paraId="39170C59"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Not-Applicable (N/A</w:t>
      </w:r>
      <w:r w:rsidRPr="00B6745F">
        <w:rPr>
          <w:rFonts w:ascii="Times New Roman" w:eastAsia="Aptos" w:hAnsi="Times New Roman" w:cs="Times New Roman"/>
          <w:i/>
          <w:iCs/>
          <w:color w:val="000000"/>
          <w:kern w:val="0"/>
          <w:sz w:val="20"/>
          <w:szCs w:val="20"/>
          <w14:ligatures w14:val="none"/>
        </w:rPr>
        <w:t xml:space="preserve">) </w:t>
      </w:r>
      <w:r w:rsidRPr="00B6745F">
        <w:rPr>
          <w:rFonts w:ascii="Times New Roman" w:eastAsia="Aptos" w:hAnsi="Times New Roman" w:cs="Times New Roman"/>
          <w:color w:val="000000"/>
          <w:kern w:val="0"/>
          <w:sz w:val="20"/>
          <w:szCs w:val="20"/>
          <w14:ligatures w14:val="none"/>
        </w:rPr>
        <w:t xml:space="preserve">– Information not applicable/not required for that </w:t>
      </w:r>
      <w:proofErr w:type="gramStart"/>
      <w:r w:rsidRPr="00B6745F">
        <w:rPr>
          <w:rFonts w:ascii="Times New Roman" w:eastAsia="Aptos" w:hAnsi="Times New Roman" w:cs="Times New Roman"/>
          <w:color w:val="000000"/>
          <w:kern w:val="0"/>
          <w:sz w:val="20"/>
          <w:szCs w:val="20"/>
          <w14:ligatures w14:val="none"/>
        </w:rPr>
        <w:t>particular water</w:t>
      </w:r>
      <w:proofErr w:type="gramEnd"/>
      <w:r w:rsidRPr="00B6745F">
        <w:rPr>
          <w:rFonts w:ascii="Times New Roman" w:eastAsia="Aptos" w:hAnsi="Times New Roman" w:cs="Times New Roman"/>
          <w:color w:val="000000"/>
          <w:kern w:val="0"/>
          <w:sz w:val="20"/>
          <w:szCs w:val="20"/>
          <w14:ligatures w14:val="none"/>
        </w:rPr>
        <w:t xml:space="preserve"> system or for that </w:t>
      </w:r>
      <w:proofErr w:type="gramStart"/>
      <w:r w:rsidRPr="00B6745F">
        <w:rPr>
          <w:rFonts w:ascii="Times New Roman" w:eastAsia="Aptos" w:hAnsi="Times New Roman" w:cs="Times New Roman"/>
          <w:color w:val="000000"/>
          <w:kern w:val="0"/>
          <w:sz w:val="20"/>
          <w:szCs w:val="20"/>
          <w14:ligatures w14:val="none"/>
        </w:rPr>
        <w:t>particular rule</w:t>
      </w:r>
      <w:proofErr w:type="gramEnd"/>
      <w:r w:rsidRPr="00B6745F">
        <w:rPr>
          <w:rFonts w:ascii="Times New Roman" w:eastAsia="Aptos" w:hAnsi="Times New Roman" w:cs="Times New Roman"/>
          <w:color w:val="000000"/>
          <w:kern w:val="0"/>
          <w:sz w:val="20"/>
          <w:szCs w:val="20"/>
          <w14:ligatures w14:val="none"/>
        </w:rPr>
        <w:t>.</w:t>
      </w:r>
    </w:p>
    <w:p w14:paraId="4441952A"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23043624"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Non-Detects (ND)</w:t>
      </w:r>
      <w:r w:rsidRPr="00B6745F">
        <w:rPr>
          <w:rFonts w:ascii="Times New Roman" w:eastAsia="Aptos" w:hAnsi="Times New Roman" w:cs="Times New Roman"/>
          <w:color w:val="000000"/>
          <w:kern w:val="0"/>
          <w:sz w:val="20"/>
          <w:szCs w:val="20"/>
          <w14:ligatures w14:val="none"/>
        </w:rPr>
        <w:t xml:space="preserve"> - Laboratory analysis indicates that the contaminant is not present at the level of detection set for the particular methodology used.</w:t>
      </w:r>
    </w:p>
    <w:p w14:paraId="739DBA4C"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
          <w:i/>
          <w:iCs/>
          <w:color w:val="000000"/>
          <w:kern w:val="0"/>
          <w:sz w:val="20"/>
          <w:szCs w:val="20"/>
          <w14:ligatures w14:val="none"/>
        </w:rPr>
      </w:pPr>
    </w:p>
    <w:p w14:paraId="0500F0CC"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Parts per trillion (ppt) or Nanograms per liter (nanograms/L)</w:t>
      </w:r>
      <w:r w:rsidRPr="00B6745F">
        <w:rPr>
          <w:rFonts w:ascii="Times New Roman" w:eastAsia="Aptos" w:hAnsi="Times New Roman" w:cs="Times New Roman"/>
          <w:color w:val="000000"/>
          <w:kern w:val="0"/>
          <w:sz w:val="20"/>
          <w:szCs w:val="20"/>
          <w14:ligatures w14:val="none"/>
        </w:rPr>
        <w:t xml:space="preserve"> - One part per trillion corresponds to one minute in 2,000,000 years, or a single penny in $10,000,000,000.</w:t>
      </w:r>
    </w:p>
    <w:p w14:paraId="102266E7"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12D26684"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Parts per quadrillion (</w:t>
      </w:r>
      <w:proofErr w:type="spellStart"/>
      <w:r w:rsidRPr="00B6745F">
        <w:rPr>
          <w:rFonts w:ascii="Times New Roman" w:eastAsia="Aptos" w:hAnsi="Times New Roman" w:cs="Times New Roman"/>
          <w:b/>
          <w:i/>
          <w:iCs/>
          <w:color w:val="000000"/>
          <w:kern w:val="0"/>
          <w:sz w:val="20"/>
          <w:szCs w:val="20"/>
          <w14:ligatures w14:val="none"/>
        </w:rPr>
        <w:t>ppq</w:t>
      </w:r>
      <w:proofErr w:type="spellEnd"/>
      <w:r w:rsidRPr="00B6745F">
        <w:rPr>
          <w:rFonts w:ascii="Times New Roman" w:eastAsia="Aptos" w:hAnsi="Times New Roman" w:cs="Times New Roman"/>
          <w:b/>
          <w:i/>
          <w:iCs/>
          <w:color w:val="000000"/>
          <w:kern w:val="0"/>
          <w:sz w:val="20"/>
          <w:szCs w:val="20"/>
          <w14:ligatures w14:val="none"/>
        </w:rPr>
        <w:t>) or Picograms per liter (picograms/L)</w:t>
      </w:r>
      <w:r w:rsidRPr="00B6745F">
        <w:rPr>
          <w:rFonts w:ascii="Times New Roman" w:eastAsia="Aptos" w:hAnsi="Times New Roman" w:cs="Times New Roman"/>
          <w:color w:val="000000"/>
          <w:kern w:val="0"/>
          <w:sz w:val="20"/>
          <w:szCs w:val="20"/>
          <w14:ligatures w14:val="none"/>
        </w:rPr>
        <w:t xml:space="preserve"> - One part per quadrillion corresponds to one minute in 2,000,000,000 years or one penny in $10,000,000,000,000.</w:t>
      </w:r>
    </w:p>
    <w:p w14:paraId="2460C3D6"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2F45BF49"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Picocuries per liter (</w:t>
      </w:r>
      <w:proofErr w:type="spellStart"/>
      <w:r w:rsidRPr="00B6745F">
        <w:rPr>
          <w:rFonts w:ascii="Times New Roman" w:eastAsia="Aptos" w:hAnsi="Times New Roman" w:cs="Times New Roman"/>
          <w:b/>
          <w:i/>
          <w:iCs/>
          <w:color w:val="000000"/>
          <w:kern w:val="0"/>
          <w:sz w:val="20"/>
          <w:szCs w:val="20"/>
          <w14:ligatures w14:val="none"/>
        </w:rPr>
        <w:t>pCi</w:t>
      </w:r>
      <w:proofErr w:type="spellEnd"/>
      <w:r w:rsidRPr="00B6745F">
        <w:rPr>
          <w:rFonts w:ascii="Times New Roman" w:eastAsia="Aptos" w:hAnsi="Times New Roman" w:cs="Times New Roman"/>
          <w:b/>
          <w:i/>
          <w:iCs/>
          <w:color w:val="000000"/>
          <w:kern w:val="0"/>
          <w:sz w:val="20"/>
          <w:szCs w:val="20"/>
          <w14:ligatures w14:val="none"/>
        </w:rPr>
        <w:t>/L)</w:t>
      </w:r>
      <w:r w:rsidRPr="00B6745F">
        <w:rPr>
          <w:rFonts w:ascii="Times New Roman" w:eastAsia="Aptos" w:hAnsi="Times New Roman" w:cs="Times New Roman"/>
          <w:color w:val="000000"/>
          <w:kern w:val="0"/>
          <w:sz w:val="20"/>
          <w:szCs w:val="20"/>
          <w14:ligatures w14:val="none"/>
        </w:rPr>
        <w:t xml:space="preserve"> - Picocuries per liter </w:t>
      </w:r>
      <w:proofErr w:type="gramStart"/>
      <w:r w:rsidRPr="00B6745F">
        <w:rPr>
          <w:rFonts w:ascii="Times New Roman" w:eastAsia="Aptos" w:hAnsi="Times New Roman" w:cs="Times New Roman"/>
          <w:color w:val="000000"/>
          <w:kern w:val="0"/>
          <w:sz w:val="20"/>
          <w:szCs w:val="20"/>
          <w14:ligatures w14:val="none"/>
        </w:rPr>
        <w:t>is</w:t>
      </w:r>
      <w:proofErr w:type="gramEnd"/>
      <w:r w:rsidRPr="00B6745F">
        <w:rPr>
          <w:rFonts w:ascii="Times New Roman" w:eastAsia="Aptos" w:hAnsi="Times New Roman" w:cs="Times New Roman"/>
          <w:color w:val="000000"/>
          <w:kern w:val="0"/>
          <w:sz w:val="20"/>
          <w:szCs w:val="20"/>
          <w14:ligatures w14:val="none"/>
        </w:rPr>
        <w:t xml:space="preserve"> a measure of the radioactivity in water.</w:t>
      </w:r>
    </w:p>
    <w:p w14:paraId="21C8257E"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
          <w:i/>
          <w:color w:val="000000"/>
          <w:kern w:val="0"/>
          <w:sz w:val="20"/>
          <w:szCs w:val="20"/>
          <w14:ligatures w14:val="none"/>
        </w:rPr>
      </w:pPr>
    </w:p>
    <w:p w14:paraId="165321AD"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color w:val="000000"/>
          <w:kern w:val="0"/>
          <w:sz w:val="20"/>
          <w:szCs w:val="20"/>
          <w14:ligatures w14:val="none"/>
        </w:rPr>
        <w:t>Running Annual Average (RAA)</w:t>
      </w:r>
      <w:r w:rsidRPr="00B6745F">
        <w:rPr>
          <w:rFonts w:ascii="Times New Roman" w:eastAsia="Aptos" w:hAnsi="Times New Roman" w:cs="Times New Roman"/>
          <w:color w:val="000000"/>
          <w:kern w:val="0"/>
          <w:sz w:val="20"/>
          <w:szCs w:val="20"/>
          <w14:ligatures w14:val="none"/>
        </w:rPr>
        <w:t xml:space="preserve"> – The average of sample analytical results for samples taken during the previous four calendar quarters.</w:t>
      </w:r>
    </w:p>
    <w:p w14:paraId="0E3FA798"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3B0D191B"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Treatment Technique (TT</w:t>
      </w:r>
      <w:r w:rsidRPr="00B6745F">
        <w:rPr>
          <w:rFonts w:ascii="Times New Roman" w:eastAsia="Aptos" w:hAnsi="Times New Roman" w:cs="Times New Roman"/>
          <w:i/>
          <w:iCs/>
          <w:color w:val="000000"/>
          <w:kern w:val="0"/>
          <w:sz w:val="20"/>
          <w:szCs w:val="20"/>
          <w14:ligatures w14:val="none"/>
        </w:rPr>
        <w:t>)</w:t>
      </w:r>
      <w:r w:rsidRPr="00B6745F">
        <w:rPr>
          <w:rFonts w:ascii="Times New Roman" w:eastAsia="Aptos" w:hAnsi="Times New Roman" w:cs="Times New Roman"/>
          <w:color w:val="000000"/>
          <w:kern w:val="0"/>
          <w:sz w:val="20"/>
          <w:szCs w:val="20"/>
          <w14:ligatures w14:val="none"/>
        </w:rPr>
        <w:t xml:space="preserve"> </w:t>
      </w:r>
      <w:r w:rsidRPr="00B6745F">
        <w:rPr>
          <w:rFonts w:ascii="Times New Roman" w:eastAsia="Aptos" w:hAnsi="Times New Roman" w:cs="Times New Roman"/>
          <w:b/>
          <w:color w:val="000000"/>
          <w:kern w:val="0"/>
          <w:sz w:val="20"/>
          <w:szCs w:val="20"/>
          <w14:ligatures w14:val="none"/>
        </w:rPr>
        <w:t>-</w:t>
      </w:r>
      <w:r w:rsidRPr="00B6745F">
        <w:rPr>
          <w:rFonts w:ascii="Times New Roman" w:eastAsia="Aptos" w:hAnsi="Times New Roman" w:cs="Times New Roman"/>
          <w:color w:val="000000"/>
          <w:kern w:val="0"/>
          <w:sz w:val="20"/>
          <w:szCs w:val="20"/>
          <w14:ligatures w14:val="none"/>
        </w:rPr>
        <w:t xml:space="preserve"> A required process intended to reduce the level of </w:t>
      </w:r>
      <w:proofErr w:type="gramStart"/>
      <w:r w:rsidRPr="00B6745F">
        <w:rPr>
          <w:rFonts w:ascii="Times New Roman" w:eastAsia="Aptos" w:hAnsi="Times New Roman" w:cs="Times New Roman"/>
          <w:color w:val="000000"/>
          <w:kern w:val="0"/>
          <w:sz w:val="20"/>
          <w:szCs w:val="20"/>
          <w14:ligatures w14:val="none"/>
        </w:rPr>
        <w:t>a contaminant</w:t>
      </w:r>
      <w:proofErr w:type="gramEnd"/>
      <w:r w:rsidRPr="00B6745F">
        <w:rPr>
          <w:rFonts w:ascii="Times New Roman" w:eastAsia="Aptos" w:hAnsi="Times New Roman" w:cs="Times New Roman"/>
          <w:color w:val="000000"/>
          <w:kern w:val="0"/>
          <w:sz w:val="20"/>
          <w:szCs w:val="20"/>
          <w14:ligatures w14:val="none"/>
        </w:rPr>
        <w:t xml:space="preserve"> in drinking water.</w:t>
      </w:r>
    </w:p>
    <w:p w14:paraId="00890511"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b/>
          <w:i/>
          <w:iCs/>
          <w:color w:val="000000"/>
          <w:kern w:val="0"/>
          <w:sz w:val="20"/>
          <w:szCs w:val="20"/>
          <w14:ligatures w14:val="none"/>
        </w:rPr>
      </w:pPr>
    </w:p>
    <w:p w14:paraId="23941201" w14:textId="77777777" w:rsidR="00D966AC" w:rsidRPr="00B6745F"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ind w:left="360"/>
        <w:rPr>
          <w:rFonts w:ascii="Times New Roman" w:eastAsia="Aptos" w:hAnsi="Times New Roman" w:cs="Times New Roman"/>
          <w:color w:val="000000"/>
          <w:kern w:val="0"/>
          <w:sz w:val="20"/>
          <w:szCs w:val="20"/>
          <w14:ligatures w14:val="none"/>
        </w:rPr>
      </w:pPr>
      <w:r w:rsidRPr="00B6745F">
        <w:rPr>
          <w:rFonts w:ascii="Times New Roman" w:eastAsia="Aptos" w:hAnsi="Times New Roman" w:cs="Times New Roman"/>
          <w:b/>
          <w:i/>
          <w:iCs/>
          <w:color w:val="000000"/>
          <w:kern w:val="0"/>
          <w:sz w:val="20"/>
          <w:szCs w:val="20"/>
          <w14:ligatures w14:val="none"/>
        </w:rPr>
        <w:t>Variances and Exceptions</w:t>
      </w:r>
      <w:r w:rsidRPr="00B6745F">
        <w:rPr>
          <w:rFonts w:ascii="Times New Roman" w:eastAsia="Aptos" w:hAnsi="Times New Roman" w:cs="Times New Roman"/>
          <w:i/>
          <w:iCs/>
          <w:color w:val="000000"/>
          <w:kern w:val="0"/>
          <w:sz w:val="20"/>
          <w:szCs w:val="20"/>
          <w14:ligatures w14:val="none"/>
        </w:rPr>
        <w:t xml:space="preserve"> – </w:t>
      </w:r>
      <w:r w:rsidRPr="00B6745F">
        <w:rPr>
          <w:rFonts w:ascii="Times New Roman" w:eastAsia="Aptos" w:hAnsi="Times New Roman" w:cs="Times New Roman"/>
          <w:color w:val="000000"/>
          <w:kern w:val="0"/>
          <w:sz w:val="20"/>
          <w:szCs w:val="20"/>
          <w14:ligatures w14:val="none"/>
        </w:rPr>
        <w:t>State or EPA permission not to meet an MCL or Treatment Technique under certain conditions.</w:t>
      </w:r>
    </w:p>
    <w:p w14:paraId="02836604" w14:textId="77777777" w:rsidR="00D966AC" w:rsidRPr="00D966AC" w:rsidRDefault="00D966AC" w:rsidP="00D966AC">
      <w:pPr>
        <w:spacing w:after="0" w:line="240" w:lineRule="auto"/>
        <w:rPr>
          <w:rFonts w:ascii="Times New Roman" w:eastAsia="Times New Roman" w:hAnsi="Times New Roman" w:cs="Times New Roman"/>
          <w:b/>
          <w:bCs/>
          <w:color w:val="000000"/>
          <w:kern w:val="0"/>
          <w14:ligatures w14:val="none"/>
        </w:rPr>
      </w:pPr>
    </w:p>
    <w:p w14:paraId="05ED6888" w14:textId="77777777" w:rsidR="00D966AC" w:rsidRPr="00D966AC" w:rsidRDefault="00D966AC" w:rsidP="00D966AC">
      <w:pPr>
        <w:spacing w:after="0" w:line="240" w:lineRule="auto"/>
        <w:rPr>
          <w:rFonts w:ascii="Times New Roman" w:eastAsia="Times New Roman" w:hAnsi="Times New Roman" w:cs="Times New Roman"/>
          <w:b/>
          <w:bCs/>
          <w:color w:val="000000"/>
          <w:kern w:val="0"/>
          <w14:ligatures w14:val="none"/>
        </w:rPr>
      </w:pPr>
      <w:r w:rsidRPr="00D966AC">
        <w:rPr>
          <w:rFonts w:ascii="Times New Roman" w:eastAsia="Times New Roman" w:hAnsi="Times New Roman" w:cs="Times New Roman"/>
          <w:b/>
          <w:bCs/>
          <w:color w:val="000000"/>
          <w:kern w:val="0"/>
          <w14:ligatures w14:val="none"/>
        </w:rPr>
        <w:t>Water Quality Data Tables of Detected Contaminants</w:t>
      </w:r>
    </w:p>
    <w:p w14:paraId="52878961" w14:textId="77777777" w:rsidR="00640AF4" w:rsidRPr="00640AF4" w:rsidRDefault="00640AF4" w:rsidP="00640AF4">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65D0D1E3" w14:textId="32AF252C"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r w:rsidRPr="00D966AC">
        <w:rPr>
          <w:rFonts w:ascii="Times New Roman" w:eastAsia="Times New Roman" w:hAnsi="Times New Roman" w:cs="Times New Roman"/>
          <w:color w:val="000000"/>
          <w:kern w:val="0"/>
          <w:sz w:val="20"/>
          <w:szCs w:val="20"/>
          <w14:ligatures w14:val="none"/>
        </w:rPr>
        <w:t xml:space="preserve">We routinely monitor for </w:t>
      </w:r>
      <w:r w:rsidRPr="00D966AC">
        <w:rPr>
          <w:rFonts w:ascii="Times New Roman" w:eastAsia="Times New Roman" w:hAnsi="Times New Roman" w:cs="Times New Roman"/>
          <w:kern w:val="0"/>
          <w:sz w:val="20"/>
          <w:szCs w:val="20"/>
          <w14:ligatures w14:val="none"/>
        </w:rPr>
        <w:t xml:space="preserve">over 150 contaminants in your drinking water according to Federal and State laws. The tables below list all the drinking water contaminants that we </w:t>
      </w:r>
      <w:r w:rsidRPr="00D966AC">
        <w:rPr>
          <w:rFonts w:ascii="Times New Roman" w:eastAsia="Times New Roman" w:hAnsi="Times New Roman" w:cs="Times New Roman"/>
          <w:kern w:val="0"/>
          <w:sz w:val="20"/>
          <w:szCs w:val="20"/>
          <w:u w:val="single"/>
          <w14:ligatures w14:val="none"/>
        </w:rPr>
        <w:t>detected</w:t>
      </w:r>
      <w:r w:rsidRPr="00D966AC">
        <w:rPr>
          <w:rFonts w:ascii="Times New Roman" w:eastAsia="Times New Roman" w:hAnsi="Times New Roman" w:cs="Times New Roman"/>
          <w:color w:val="000000"/>
          <w:kern w:val="0"/>
          <w:sz w:val="20"/>
          <w:szCs w:val="20"/>
          <w14:ligatures w14:val="none"/>
        </w:rPr>
        <w:t xml:space="preserve"> in the last round of sampling for each </w:t>
      </w:r>
      <w:proofErr w:type="gramStart"/>
      <w:r w:rsidRPr="00D966AC">
        <w:rPr>
          <w:rFonts w:ascii="Times New Roman" w:eastAsia="Times New Roman" w:hAnsi="Times New Roman" w:cs="Times New Roman"/>
          <w:color w:val="000000"/>
          <w:kern w:val="0"/>
          <w:sz w:val="20"/>
          <w:szCs w:val="20"/>
          <w14:ligatures w14:val="none"/>
        </w:rPr>
        <w:t>particular contaminant</w:t>
      </w:r>
      <w:proofErr w:type="gramEnd"/>
      <w:r w:rsidRPr="00D966AC">
        <w:rPr>
          <w:rFonts w:ascii="Times New Roman" w:eastAsia="Times New Roman" w:hAnsi="Times New Roman" w:cs="Times New Roman"/>
          <w:color w:val="000000"/>
          <w:kern w:val="0"/>
          <w:sz w:val="20"/>
          <w:szCs w:val="20"/>
          <w14:ligatures w14:val="none"/>
        </w:rPr>
        <w:t xml:space="preserve"> group.  The presence of contaminants does </w:t>
      </w:r>
      <w:r w:rsidRPr="00D966AC">
        <w:rPr>
          <w:rFonts w:ascii="Times New Roman" w:eastAsia="Times New Roman" w:hAnsi="Times New Roman" w:cs="Times New Roman"/>
          <w:color w:val="000000"/>
          <w:kern w:val="0"/>
          <w:sz w:val="20"/>
          <w:szCs w:val="20"/>
          <w:u w:val="single"/>
          <w14:ligatures w14:val="none"/>
        </w:rPr>
        <w:t>not</w:t>
      </w:r>
      <w:r w:rsidRPr="00D966AC">
        <w:rPr>
          <w:rFonts w:ascii="Times New Roman" w:eastAsia="Times New Roman" w:hAnsi="Times New Roman" w:cs="Times New Roman"/>
          <w:color w:val="000000"/>
          <w:kern w:val="0"/>
          <w:sz w:val="20"/>
          <w:szCs w:val="20"/>
          <w14:ligatures w14:val="none"/>
        </w:rPr>
        <w:t xml:space="preserve"> necessarily indicate that water poses a health risk.  </w:t>
      </w:r>
      <w:r w:rsidRPr="00D966AC">
        <w:rPr>
          <w:rFonts w:ascii="Times New Roman" w:eastAsia="Times New Roman" w:hAnsi="Times New Roman" w:cs="Times New Roman"/>
          <w:b/>
          <w:bCs/>
          <w:color w:val="000000"/>
          <w:kern w:val="0"/>
          <w:sz w:val="20"/>
          <w:szCs w:val="20"/>
          <w14:ligatures w14:val="none"/>
        </w:rPr>
        <w:t>Unless otherwise noted, the data presented in this table is from testing done January 1 through December 31, 2025.</w:t>
      </w:r>
      <w:r w:rsidRPr="00D966AC">
        <w:rPr>
          <w:rFonts w:ascii="Times New Roman" w:eastAsia="Times New Roman" w:hAnsi="Times New Roman" w:cs="Times New Roman"/>
          <w:color w:val="000000"/>
          <w:kern w:val="0"/>
          <w:sz w:val="20"/>
          <w:szCs w:val="20"/>
          <w14:ligatures w14:val="none"/>
        </w:rPr>
        <w:t xml:space="preserve">  The EPA and the State allow us to </w:t>
      </w:r>
      <w:proofErr w:type="gramStart"/>
      <w:r w:rsidRPr="00D966AC">
        <w:rPr>
          <w:rFonts w:ascii="Times New Roman" w:eastAsia="Times New Roman" w:hAnsi="Times New Roman" w:cs="Times New Roman"/>
          <w:color w:val="000000"/>
          <w:kern w:val="0"/>
          <w:sz w:val="20"/>
          <w:szCs w:val="20"/>
          <w14:ligatures w14:val="none"/>
        </w:rPr>
        <w:t>monitor for</w:t>
      </w:r>
      <w:proofErr w:type="gramEnd"/>
      <w:r w:rsidRPr="00D966AC">
        <w:rPr>
          <w:rFonts w:ascii="Times New Roman" w:eastAsia="Times New Roman" w:hAnsi="Times New Roman" w:cs="Times New Roman"/>
          <w:color w:val="000000"/>
          <w:kern w:val="0"/>
          <w:sz w:val="20"/>
          <w:szCs w:val="20"/>
          <w14:ligatures w14:val="none"/>
        </w:rPr>
        <w:t xml:space="preserve"> certain contaminants less than once per year because the concentrations of these contaminants are not expected to vary significantly from year to year.  Some of the data, though representative of the water quality, is more than one year old</w:t>
      </w:r>
      <w:r w:rsidR="00AA1F16">
        <w:rPr>
          <w:rFonts w:ascii="Times New Roman" w:eastAsia="Times New Roman" w:hAnsi="Times New Roman" w:cs="Times New Roman"/>
          <w:color w:val="000000"/>
          <w:kern w:val="0"/>
          <w:sz w:val="20"/>
          <w:szCs w:val="20"/>
          <w14:ligatures w14:val="none"/>
        </w:rPr>
        <w:t xml:space="preserve">. </w:t>
      </w:r>
    </w:p>
    <w:p w14:paraId="1A302F78" w14:textId="77777777" w:rsidR="00D966AC" w:rsidRPr="00D966AC" w:rsidRDefault="00D966AC" w:rsidP="00D966AC">
      <w:pPr>
        <w:tabs>
          <w:tab w:val="left" w:pos="-90"/>
          <w:tab w:val="left" w:pos="0"/>
          <w:tab w:val="left" w:pos="630"/>
          <w:tab w:val="left" w:pos="1350"/>
          <w:tab w:val="left" w:pos="2070"/>
          <w:tab w:val="left" w:pos="2790"/>
          <w:tab w:val="left" w:pos="3510"/>
          <w:tab w:val="left" w:pos="4230"/>
          <w:tab w:val="left" w:pos="4950"/>
          <w:tab w:val="left" w:pos="5670"/>
          <w:tab w:val="left" w:pos="6390"/>
          <w:tab w:val="left" w:pos="7110"/>
          <w:tab w:val="left" w:pos="7830"/>
          <w:tab w:val="left" w:pos="8550"/>
          <w:tab w:val="left" w:pos="8640"/>
        </w:tabs>
        <w:spacing w:after="0" w:line="240" w:lineRule="auto"/>
        <w:rPr>
          <w:rFonts w:ascii="Times New Roman" w:eastAsia="Times New Roman" w:hAnsi="Times New Roman" w:cs="Times New Roman"/>
          <w:color w:val="000000"/>
          <w:kern w:val="0"/>
          <w:sz w:val="20"/>
          <w:szCs w:val="20"/>
          <w14:ligatures w14:val="none"/>
        </w:rPr>
      </w:pPr>
    </w:p>
    <w:p w14:paraId="4599BC3A" w14:textId="77777777" w:rsidR="00D966AC" w:rsidRPr="00D966AC" w:rsidRDefault="00D966AC" w:rsidP="00D966AC">
      <w:pPr>
        <w:spacing w:after="0" w:line="240" w:lineRule="auto"/>
        <w:rPr>
          <w:rFonts w:ascii="Times New Roman" w:eastAsia="Times New Roman" w:hAnsi="Times New Roman" w:cs="Times New Roman"/>
          <w:b/>
          <w:bCs/>
          <w:kern w:val="0"/>
          <w:sz w:val="20"/>
          <w:szCs w:val="20"/>
          <w14:ligatures w14:val="none"/>
        </w:rPr>
      </w:pPr>
      <w:r w:rsidRPr="00D966AC">
        <w:rPr>
          <w:rFonts w:ascii="Times New Roman" w:eastAsia="Times New Roman" w:hAnsi="Times New Roman" w:cs="Times New Roman"/>
          <w:b/>
          <w:bCs/>
          <w:kern w:val="0"/>
          <w:sz w:val="20"/>
          <w:szCs w:val="20"/>
          <w14:ligatures w14:val="none"/>
        </w:rPr>
        <w:t>Lead and Copper Contaminants</w:t>
      </w:r>
    </w:p>
    <w:tbl>
      <w:tblPr>
        <w:tblW w:w="10694" w:type="dxa"/>
        <w:jc w:val="center"/>
        <w:tblCellMar>
          <w:left w:w="100" w:type="dxa"/>
          <w:right w:w="100" w:type="dxa"/>
        </w:tblCellMar>
        <w:tblLook w:val="0000" w:firstRow="0" w:lastRow="0" w:firstColumn="0" w:lastColumn="0" w:noHBand="0" w:noVBand="0"/>
      </w:tblPr>
      <w:tblGrid>
        <w:gridCol w:w="1350"/>
        <w:gridCol w:w="1080"/>
        <w:gridCol w:w="1260"/>
        <w:gridCol w:w="1170"/>
        <w:gridCol w:w="1398"/>
        <w:gridCol w:w="865"/>
        <w:gridCol w:w="871"/>
        <w:gridCol w:w="2700"/>
      </w:tblGrid>
      <w:tr w:rsidR="00D966AC" w:rsidRPr="00D966AC" w14:paraId="0BCEF38A" w14:textId="77777777" w:rsidTr="00F213DC">
        <w:trPr>
          <w:jc w:val="center"/>
        </w:trPr>
        <w:tc>
          <w:tcPr>
            <w:tcW w:w="10694" w:type="dxa"/>
            <w:gridSpan w:val="8"/>
            <w:tcBorders>
              <w:top w:val="single" w:sz="2" w:space="0" w:color="000000"/>
              <w:left w:val="single" w:sz="4" w:space="0" w:color="auto"/>
              <w:bottom w:val="single" w:sz="2" w:space="0" w:color="000000"/>
              <w:right w:val="single" w:sz="4" w:space="0" w:color="000000"/>
            </w:tcBorders>
            <w:vAlign w:val="center"/>
          </w:tcPr>
          <w:p w14:paraId="35D6C84D" w14:textId="657453DC"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kern w:val="0"/>
                <w:sz w:val="20"/>
                <w:szCs w:val="20"/>
                <w14:ligatures w14:val="none"/>
              </w:rPr>
              <w:t xml:space="preserve">The table summarizes our most recent lead and copper tap sampling data. If you would like to review the complete lead tap sampling data, please email us at </w:t>
            </w:r>
            <w:r w:rsidR="00080E6E">
              <w:rPr>
                <w:rFonts w:ascii="Times New Roman" w:eastAsia="Times New Roman" w:hAnsi="Times New Roman" w:cs="Times New Roman"/>
                <w:color w:val="2E653E"/>
                <w:sz w:val="20"/>
                <w:szCs w:val="20"/>
              </w:rPr>
              <w:t>boonvilleadmin@boonvillenc.com</w:t>
            </w:r>
            <w:r w:rsidR="00080E6E" w:rsidRPr="0097241C">
              <w:rPr>
                <w:rFonts w:ascii="Times New Roman" w:eastAsia="Times New Roman" w:hAnsi="Times New Roman" w:cs="Times New Roman"/>
                <w:sz w:val="20"/>
                <w:szCs w:val="20"/>
              </w:rPr>
              <w:t>.</w:t>
            </w:r>
          </w:p>
        </w:tc>
      </w:tr>
      <w:tr w:rsidR="00D966AC" w:rsidRPr="00D966AC" w14:paraId="6F13B80D" w14:textId="77777777" w:rsidTr="00F213DC">
        <w:trPr>
          <w:jc w:val="center"/>
        </w:trPr>
        <w:tc>
          <w:tcPr>
            <w:tcW w:w="1350" w:type="dxa"/>
            <w:tcBorders>
              <w:top w:val="single" w:sz="2" w:space="0" w:color="000000"/>
              <w:left w:val="single" w:sz="4" w:space="0" w:color="auto"/>
              <w:bottom w:val="single" w:sz="2" w:space="0" w:color="000000"/>
              <w:right w:val="single" w:sz="4" w:space="0" w:color="000000"/>
            </w:tcBorders>
            <w:vAlign w:val="center"/>
          </w:tcPr>
          <w:p w14:paraId="1D61A62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462F5E9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Contaminant (units)</w:t>
            </w:r>
          </w:p>
          <w:p w14:paraId="224D74F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p>
        </w:tc>
        <w:tc>
          <w:tcPr>
            <w:tcW w:w="1080" w:type="dxa"/>
            <w:tcBorders>
              <w:top w:val="single" w:sz="2" w:space="0" w:color="000000"/>
              <w:left w:val="single" w:sz="4" w:space="0" w:color="000000"/>
              <w:bottom w:val="single" w:sz="2" w:space="0" w:color="000000"/>
              <w:right w:val="single" w:sz="4" w:space="0" w:color="000000"/>
            </w:tcBorders>
            <w:vAlign w:val="center"/>
          </w:tcPr>
          <w:p w14:paraId="108D0FF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Sample Date</w:t>
            </w:r>
          </w:p>
        </w:tc>
        <w:tc>
          <w:tcPr>
            <w:tcW w:w="1260" w:type="dxa"/>
            <w:tcBorders>
              <w:top w:val="single" w:sz="2" w:space="0" w:color="000000"/>
              <w:left w:val="single" w:sz="4" w:space="0" w:color="000000"/>
              <w:bottom w:val="single" w:sz="2" w:space="0" w:color="000000"/>
              <w:right w:val="single" w:sz="4" w:space="0" w:color="000000"/>
            </w:tcBorders>
            <w:vAlign w:val="center"/>
          </w:tcPr>
          <w:p w14:paraId="0EA9F6E2"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 xml:space="preserve">Your Water </w:t>
            </w:r>
          </w:p>
          <w:p w14:paraId="2970FD8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(90</w:t>
            </w:r>
            <w:r w:rsidRPr="00D966AC">
              <w:rPr>
                <w:rFonts w:ascii="Times New Roman" w:eastAsia="Times New Roman" w:hAnsi="Times New Roman" w:cs="Times New Roman"/>
                <w:color w:val="000000"/>
                <w:kern w:val="0"/>
                <w:sz w:val="16"/>
                <w:szCs w:val="16"/>
                <w:vertAlign w:val="superscript"/>
                <w14:ligatures w14:val="none"/>
              </w:rPr>
              <w:t>th</w:t>
            </w:r>
            <w:r w:rsidRPr="00D966AC">
              <w:rPr>
                <w:rFonts w:ascii="Times New Roman" w:eastAsia="Times New Roman" w:hAnsi="Times New Roman" w:cs="Times New Roman"/>
                <w:color w:val="000000"/>
                <w:kern w:val="0"/>
                <w:sz w:val="16"/>
                <w:szCs w:val="16"/>
                <w14:ligatures w14:val="none"/>
              </w:rPr>
              <w:t xml:space="preserve"> Percentile)</w:t>
            </w:r>
          </w:p>
        </w:tc>
        <w:tc>
          <w:tcPr>
            <w:tcW w:w="1170" w:type="dxa"/>
            <w:tcBorders>
              <w:top w:val="single" w:sz="2" w:space="0" w:color="000000"/>
              <w:left w:val="single" w:sz="4" w:space="0" w:color="000000"/>
              <w:bottom w:val="single" w:sz="2" w:space="0" w:color="000000"/>
              <w:right w:val="single" w:sz="4" w:space="0" w:color="000000"/>
            </w:tcBorders>
            <w:vAlign w:val="center"/>
          </w:tcPr>
          <w:p w14:paraId="6EBA7A6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Number of sites found above the AL</w:t>
            </w:r>
          </w:p>
        </w:tc>
        <w:tc>
          <w:tcPr>
            <w:tcW w:w="1398" w:type="dxa"/>
            <w:tcBorders>
              <w:top w:val="single" w:sz="2" w:space="0" w:color="000000"/>
              <w:left w:val="single" w:sz="4" w:space="0" w:color="000000"/>
              <w:bottom w:val="single" w:sz="2" w:space="0" w:color="000000"/>
              <w:right w:val="single" w:sz="4" w:space="0" w:color="000000"/>
            </w:tcBorders>
            <w:vAlign w:val="center"/>
          </w:tcPr>
          <w:p w14:paraId="02F5DBB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Range</w:t>
            </w:r>
          </w:p>
          <w:p w14:paraId="2CFBCF4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534BCD0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Low    High</w:t>
            </w:r>
          </w:p>
        </w:tc>
        <w:tc>
          <w:tcPr>
            <w:tcW w:w="865" w:type="dxa"/>
            <w:tcBorders>
              <w:top w:val="single" w:sz="2" w:space="0" w:color="000000"/>
              <w:left w:val="single" w:sz="4" w:space="0" w:color="000000"/>
              <w:bottom w:val="single" w:sz="2" w:space="0" w:color="000000"/>
              <w:right w:val="single" w:sz="4" w:space="0" w:color="000000"/>
            </w:tcBorders>
            <w:vAlign w:val="center"/>
          </w:tcPr>
          <w:p w14:paraId="1E058E8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MCLG</w:t>
            </w:r>
          </w:p>
        </w:tc>
        <w:tc>
          <w:tcPr>
            <w:tcW w:w="871" w:type="dxa"/>
            <w:tcBorders>
              <w:top w:val="single" w:sz="2" w:space="0" w:color="000000"/>
              <w:left w:val="single" w:sz="4" w:space="0" w:color="000000"/>
              <w:bottom w:val="single" w:sz="2" w:space="0" w:color="000000"/>
              <w:right w:val="single" w:sz="4" w:space="0" w:color="000000"/>
            </w:tcBorders>
            <w:vAlign w:val="center"/>
          </w:tcPr>
          <w:p w14:paraId="563912E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AL</w:t>
            </w:r>
          </w:p>
        </w:tc>
        <w:tc>
          <w:tcPr>
            <w:tcW w:w="2700" w:type="dxa"/>
            <w:tcBorders>
              <w:top w:val="single" w:sz="2" w:space="0" w:color="000000"/>
              <w:left w:val="single" w:sz="4" w:space="0" w:color="000000"/>
              <w:bottom w:val="single" w:sz="2" w:space="0" w:color="000000"/>
              <w:right w:val="single" w:sz="4" w:space="0" w:color="000000"/>
            </w:tcBorders>
            <w:vAlign w:val="center"/>
          </w:tcPr>
          <w:p w14:paraId="6697F80B"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Likely Source of Contamination</w:t>
            </w:r>
          </w:p>
        </w:tc>
      </w:tr>
      <w:tr w:rsidR="00D966AC" w:rsidRPr="00D966AC" w14:paraId="7E1C343F" w14:textId="77777777" w:rsidTr="00F213DC">
        <w:trPr>
          <w:trHeight w:val="508"/>
          <w:jc w:val="center"/>
        </w:trPr>
        <w:tc>
          <w:tcPr>
            <w:tcW w:w="1350" w:type="dxa"/>
            <w:tcBorders>
              <w:top w:val="single" w:sz="2" w:space="0" w:color="000000"/>
              <w:left w:val="single" w:sz="4" w:space="0" w:color="000000"/>
              <w:bottom w:val="single" w:sz="2" w:space="0" w:color="000000"/>
              <w:right w:val="single" w:sz="4" w:space="0" w:color="000000"/>
            </w:tcBorders>
            <w:vAlign w:val="center"/>
          </w:tcPr>
          <w:p w14:paraId="6288C6C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Copper (ppm)</w:t>
            </w:r>
          </w:p>
          <w:p w14:paraId="343F9EE2"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(90</w:t>
            </w:r>
            <w:r w:rsidRPr="00D966AC">
              <w:rPr>
                <w:rFonts w:ascii="Times New Roman" w:eastAsia="Times New Roman" w:hAnsi="Times New Roman" w:cs="Times New Roman"/>
                <w:color w:val="000000"/>
                <w:kern w:val="0"/>
                <w:sz w:val="16"/>
                <w:szCs w:val="16"/>
                <w:vertAlign w:val="superscript"/>
                <w14:ligatures w14:val="none"/>
              </w:rPr>
              <w:t>th</w:t>
            </w:r>
            <w:r w:rsidRPr="00D966AC">
              <w:rPr>
                <w:rFonts w:ascii="Times New Roman" w:eastAsia="Times New Roman" w:hAnsi="Times New Roman" w:cs="Times New Roman"/>
                <w:color w:val="000000"/>
                <w:kern w:val="0"/>
                <w:sz w:val="16"/>
                <w:szCs w:val="16"/>
                <w14:ligatures w14:val="none"/>
              </w:rPr>
              <w:t xml:space="preserve"> percentile)</w:t>
            </w:r>
          </w:p>
        </w:tc>
        <w:tc>
          <w:tcPr>
            <w:tcW w:w="1080" w:type="dxa"/>
            <w:tcBorders>
              <w:top w:val="single" w:sz="2" w:space="0" w:color="000000"/>
              <w:left w:val="single" w:sz="4" w:space="0" w:color="000000"/>
              <w:bottom w:val="single" w:sz="2" w:space="0" w:color="000000"/>
              <w:right w:val="single" w:sz="4" w:space="0" w:color="000000"/>
            </w:tcBorders>
            <w:vAlign w:val="center"/>
          </w:tcPr>
          <w:p w14:paraId="07BF19F9" w14:textId="424594AF"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260" w:type="dxa"/>
            <w:tcBorders>
              <w:top w:val="single" w:sz="2" w:space="0" w:color="000000"/>
              <w:left w:val="single" w:sz="4" w:space="0" w:color="000000"/>
              <w:bottom w:val="single" w:sz="2" w:space="0" w:color="000000"/>
              <w:right w:val="single" w:sz="4" w:space="0" w:color="000000"/>
            </w:tcBorders>
            <w:vAlign w:val="center"/>
          </w:tcPr>
          <w:p w14:paraId="49541F14" w14:textId="16C3DDAB"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ND</w:t>
            </w:r>
          </w:p>
        </w:tc>
        <w:tc>
          <w:tcPr>
            <w:tcW w:w="1170" w:type="dxa"/>
            <w:tcBorders>
              <w:top w:val="single" w:sz="2" w:space="0" w:color="000000"/>
              <w:left w:val="single" w:sz="4" w:space="0" w:color="000000"/>
              <w:bottom w:val="single" w:sz="2" w:space="0" w:color="000000"/>
              <w:right w:val="single" w:sz="4" w:space="0" w:color="000000"/>
            </w:tcBorders>
            <w:vAlign w:val="center"/>
          </w:tcPr>
          <w:p w14:paraId="3B390FE4" w14:textId="731B9D58"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p>
        </w:tc>
        <w:tc>
          <w:tcPr>
            <w:tcW w:w="1398" w:type="dxa"/>
            <w:tcBorders>
              <w:top w:val="single" w:sz="2" w:space="0" w:color="000000"/>
              <w:left w:val="single" w:sz="4" w:space="0" w:color="000000"/>
              <w:bottom w:val="single" w:sz="2" w:space="0" w:color="000000"/>
              <w:right w:val="single" w:sz="4" w:space="0" w:color="000000"/>
            </w:tcBorders>
            <w:vAlign w:val="center"/>
          </w:tcPr>
          <w:p w14:paraId="17237E90" w14:textId="6EECB083"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ND - ND</w:t>
            </w:r>
          </w:p>
        </w:tc>
        <w:tc>
          <w:tcPr>
            <w:tcW w:w="865" w:type="dxa"/>
            <w:tcBorders>
              <w:top w:val="single" w:sz="2" w:space="0" w:color="000000"/>
              <w:left w:val="single" w:sz="4" w:space="0" w:color="000000"/>
              <w:bottom w:val="single" w:sz="2" w:space="0" w:color="000000"/>
              <w:right w:val="single" w:sz="4" w:space="0" w:color="000000"/>
            </w:tcBorders>
            <w:vAlign w:val="center"/>
          </w:tcPr>
          <w:p w14:paraId="47BB20E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1.3</w:t>
            </w:r>
          </w:p>
        </w:tc>
        <w:tc>
          <w:tcPr>
            <w:tcW w:w="871" w:type="dxa"/>
            <w:tcBorders>
              <w:top w:val="single" w:sz="2" w:space="0" w:color="000000"/>
              <w:left w:val="single" w:sz="4" w:space="0" w:color="000000"/>
              <w:bottom w:val="single" w:sz="2" w:space="0" w:color="000000"/>
              <w:right w:val="single" w:sz="4" w:space="0" w:color="000000"/>
            </w:tcBorders>
            <w:vAlign w:val="center"/>
          </w:tcPr>
          <w:p w14:paraId="70E9CF1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AL=1.3</w:t>
            </w:r>
          </w:p>
        </w:tc>
        <w:tc>
          <w:tcPr>
            <w:tcW w:w="2700" w:type="dxa"/>
            <w:tcBorders>
              <w:top w:val="single" w:sz="2" w:space="0" w:color="000000"/>
              <w:left w:val="single" w:sz="4" w:space="0" w:color="000000"/>
              <w:bottom w:val="single" w:sz="2" w:space="0" w:color="000000"/>
              <w:right w:val="single" w:sz="4" w:space="0" w:color="000000"/>
            </w:tcBorders>
            <w:vAlign w:val="center"/>
          </w:tcPr>
          <w:p w14:paraId="54B9FC9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 xml:space="preserve">Corrosion of household plumbing systems; erosion of natural deposits </w:t>
            </w:r>
          </w:p>
        </w:tc>
      </w:tr>
      <w:tr w:rsidR="00D966AC" w:rsidRPr="00D966AC" w14:paraId="0D6FF4C7" w14:textId="77777777" w:rsidTr="00F213DC">
        <w:trPr>
          <w:trHeight w:val="562"/>
          <w:jc w:val="center"/>
        </w:trPr>
        <w:tc>
          <w:tcPr>
            <w:tcW w:w="1350" w:type="dxa"/>
            <w:tcBorders>
              <w:top w:val="single" w:sz="2" w:space="0" w:color="000000"/>
              <w:left w:val="single" w:sz="4" w:space="0" w:color="000000"/>
              <w:bottom w:val="single" w:sz="2" w:space="0" w:color="000000"/>
              <w:right w:val="single" w:sz="4" w:space="0" w:color="000000"/>
            </w:tcBorders>
            <w:vAlign w:val="center"/>
          </w:tcPr>
          <w:p w14:paraId="1B0D5DB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Lead (ppb)</w:t>
            </w:r>
          </w:p>
          <w:p w14:paraId="6AD0B64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(90</w:t>
            </w:r>
            <w:r w:rsidRPr="00D966AC">
              <w:rPr>
                <w:rFonts w:ascii="Times New Roman" w:eastAsia="Times New Roman" w:hAnsi="Times New Roman" w:cs="Times New Roman"/>
                <w:color w:val="000000"/>
                <w:kern w:val="0"/>
                <w:sz w:val="16"/>
                <w:szCs w:val="16"/>
                <w:vertAlign w:val="superscript"/>
                <w14:ligatures w14:val="none"/>
              </w:rPr>
              <w:t>th</w:t>
            </w:r>
            <w:r w:rsidRPr="00D966AC">
              <w:rPr>
                <w:rFonts w:ascii="Times New Roman" w:eastAsia="Times New Roman" w:hAnsi="Times New Roman" w:cs="Times New Roman"/>
                <w:color w:val="000000"/>
                <w:kern w:val="0"/>
                <w:sz w:val="16"/>
                <w:szCs w:val="16"/>
                <w14:ligatures w14:val="none"/>
              </w:rPr>
              <w:t xml:space="preserve"> percentile)</w:t>
            </w:r>
          </w:p>
        </w:tc>
        <w:tc>
          <w:tcPr>
            <w:tcW w:w="1080" w:type="dxa"/>
            <w:tcBorders>
              <w:top w:val="single" w:sz="2" w:space="0" w:color="000000"/>
              <w:left w:val="single" w:sz="4" w:space="0" w:color="000000"/>
              <w:bottom w:val="single" w:sz="2" w:space="0" w:color="000000"/>
              <w:right w:val="single" w:sz="4" w:space="0" w:color="000000"/>
            </w:tcBorders>
            <w:vAlign w:val="center"/>
          </w:tcPr>
          <w:p w14:paraId="63EEA819" w14:textId="030DE0E4"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260" w:type="dxa"/>
            <w:tcBorders>
              <w:top w:val="single" w:sz="2" w:space="0" w:color="000000"/>
              <w:left w:val="single" w:sz="4" w:space="0" w:color="000000"/>
              <w:bottom w:val="single" w:sz="2" w:space="0" w:color="000000"/>
              <w:right w:val="single" w:sz="4" w:space="0" w:color="000000"/>
            </w:tcBorders>
            <w:vAlign w:val="center"/>
          </w:tcPr>
          <w:p w14:paraId="55B3B84C" w14:textId="36888ECB"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ND</w:t>
            </w:r>
          </w:p>
          <w:p w14:paraId="6AB2270E"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tc>
        <w:tc>
          <w:tcPr>
            <w:tcW w:w="1170" w:type="dxa"/>
            <w:tcBorders>
              <w:top w:val="single" w:sz="2" w:space="0" w:color="000000"/>
              <w:left w:val="single" w:sz="4" w:space="0" w:color="000000"/>
              <w:bottom w:val="single" w:sz="2" w:space="0" w:color="000000"/>
              <w:right w:val="single" w:sz="4" w:space="0" w:color="000000"/>
            </w:tcBorders>
            <w:vAlign w:val="center"/>
          </w:tcPr>
          <w:p w14:paraId="4F91300F" w14:textId="2FDACDCD"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p>
        </w:tc>
        <w:tc>
          <w:tcPr>
            <w:tcW w:w="1398" w:type="dxa"/>
            <w:tcBorders>
              <w:top w:val="single" w:sz="2" w:space="0" w:color="000000"/>
              <w:left w:val="single" w:sz="4" w:space="0" w:color="000000"/>
              <w:bottom w:val="single" w:sz="2" w:space="0" w:color="000000"/>
              <w:right w:val="single" w:sz="4" w:space="0" w:color="000000"/>
            </w:tcBorders>
            <w:vAlign w:val="center"/>
          </w:tcPr>
          <w:p w14:paraId="0FED7F7A" w14:textId="3850586F"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ND - ND</w:t>
            </w:r>
          </w:p>
        </w:tc>
        <w:tc>
          <w:tcPr>
            <w:tcW w:w="865" w:type="dxa"/>
            <w:tcBorders>
              <w:top w:val="single" w:sz="2" w:space="0" w:color="000000"/>
              <w:left w:val="single" w:sz="4" w:space="0" w:color="000000"/>
              <w:bottom w:val="single" w:sz="2" w:space="0" w:color="000000"/>
              <w:right w:val="single" w:sz="4" w:space="0" w:color="000000"/>
            </w:tcBorders>
            <w:vAlign w:val="center"/>
          </w:tcPr>
          <w:p w14:paraId="25401E8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0</w:t>
            </w:r>
          </w:p>
        </w:tc>
        <w:tc>
          <w:tcPr>
            <w:tcW w:w="871" w:type="dxa"/>
            <w:tcBorders>
              <w:top w:val="single" w:sz="2" w:space="0" w:color="000000"/>
              <w:left w:val="single" w:sz="4" w:space="0" w:color="000000"/>
              <w:bottom w:val="single" w:sz="2" w:space="0" w:color="000000"/>
              <w:right w:val="single" w:sz="4" w:space="0" w:color="000000"/>
            </w:tcBorders>
            <w:vAlign w:val="center"/>
          </w:tcPr>
          <w:p w14:paraId="27DECA4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AL=15</w:t>
            </w:r>
          </w:p>
        </w:tc>
        <w:tc>
          <w:tcPr>
            <w:tcW w:w="2700" w:type="dxa"/>
            <w:tcBorders>
              <w:top w:val="single" w:sz="2" w:space="0" w:color="000000"/>
              <w:left w:val="single" w:sz="4" w:space="0" w:color="000000"/>
              <w:bottom w:val="single" w:sz="2" w:space="0" w:color="000000"/>
              <w:right w:val="single" w:sz="4" w:space="0" w:color="000000"/>
            </w:tcBorders>
            <w:vAlign w:val="center"/>
          </w:tcPr>
          <w:p w14:paraId="2903AF7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Corrosion of household plumbing systems; erosion of natural deposits</w:t>
            </w:r>
          </w:p>
        </w:tc>
      </w:tr>
    </w:tbl>
    <w:p w14:paraId="7810E5B8" w14:textId="77777777" w:rsidR="00466360" w:rsidRPr="00D966AC" w:rsidRDefault="00466360"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kern w:val="0"/>
          <w:sz w:val="20"/>
          <w:szCs w:val="20"/>
          <w14:ligatures w14:val="none"/>
        </w:rPr>
      </w:pPr>
    </w:p>
    <w:p w14:paraId="42425330" w14:textId="3FDE5CF2" w:rsidR="00D966AC" w:rsidRPr="00D966AC" w:rsidRDefault="00AA1F16" w:rsidP="00D966AC">
      <w:pPr>
        <w:autoSpaceDE w:val="0"/>
        <w:autoSpaceDN w:val="0"/>
        <w:adjustRightInd w:val="0"/>
        <w:spacing w:after="0" w:line="240" w:lineRule="auto"/>
        <w:ind w:right="-20"/>
        <w:rPr>
          <w:rFonts w:ascii="Times New Roman" w:eastAsia="Times New Roman" w:hAnsi="Times New Roman" w:cs="Times New Roman"/>
          <w:b/>
          <w:kern w:val="0"/>
          <w:sz w:val="20"/>
          <w:szCs w:val="20"/>
          <w14:ligatures w14:val="none"/>
        </w:rPr>
      </w:pPr>
      <w:r>
        <w:rPr>
          <w:rFonts w:ascii="Times New Roman" w:eastAsia="Times New Roman" w:hAnsi="Times New Roman" w:cs="Times New Roman"/>
          <w:b/>
          <w:kern w:val="0"/>
          <w:sz w:val="20"/>
          <w:szCs w:val="20"/>
          <w14:ligatures w14:val="none"/>
        </w:rPr>
        <w:t xml:space="preserve">Stage 2 Disinfection Byproducts (DBPs) </w:t>
      </w:r>
      <w:r w:rsidR="00D966AC" w:rsidRPr="00D966AC">
        <w:rPr>
          <w:rFonts w:ascii="Times New Roman" w:eastAsia="Times New Roman" w:hAnsi="Times New Roman" w:cs="Times New Roman"/>
          <w:b/>
          <w:kern w:val="0"/>
          <w:sz w:val="20"/>
          <w:szCs w:val="20"/>
          <w14:ligatures w14:val="none"/>
        </w:rPr>
        <w:t>Total Trihalomethanes (TTHM) and Haloacetic Acids (five) (HAA5)</w:t>
      </w:r>
    </w:p>
    <w:tbl>
      <w:tblPr>
        <w:tblW w:w="108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252"/>
        <w:gridCol w:w="1080"/>
        <w:gridCol w:w="1170"/>
        <w:gridCol w:w="1430"/>
        <w:gridCol w:w="1440"/>
        <w:gridCol w:w="810"/>
        <w:gridCol w:w="540"/>
        <w:gridCol w:w="3160"/>
      </w:tblGrid>
      <w:tr w:rsidR="00D966AC" w:rsidRPr="00D966AC" w14:paraId="4244DFAD" w14:textId="77777777" w:rsidTr="00C23343">
        <w:trPr>
          <w:trHeight w:hRule="exact" w:val="730"/>
        </w:trPr>
        <w:tc>
          <w:tcPr>
            <w:tcW w:w="1252" w:type="dxa"/>
            <w:vAlign w:val="center"/>
          </w:tcPr>
          <w:p w14:paraId="057E38A6" w14:textId="77777777" w:rsidR="00D966AC" w:rsidRPr="00D966AC" w:rsidRDefault="00D966AC" w:rsidP="00D966AC">
            <w:pPr>
              <w:autoSpaceDE w:val="0"/>
              <w:autoSpaceDN w:val="0"/>
              <w:adjustRightInd w:val="0"/>
              <w:spacing w:before="2" w:after="0" w:line="200" w:lineRule="exact"/>
              <w:rPr>
                <w:rFonts w:ascii="Times New Roman" w:eastAsia="Times New Roman" w:hAnsi="Times New Roman" w:cs="Times New Roman"/>
                <w:kern w:val="0"/>
                <w:sz w:val="20"/>
                <w:szCs w:val="20"/>
                <w14:ligatures w14:val="none"/>
              </w:rPr>
            </w:pPr>
          </w:p>
          <w:p w14:paraId="564FF479" w14:textId="77777777" w:rsidR="00D966AC" w:rsidRPr="00D966AC" w:rsidRDefault="00D966AC" w:rsidP="00D966AC">
            <w:pPr>
              <w:autoSpaceDE w:val="0"/>
              <w:autoSpaceDN w:val="0"/>
              <w:adjustRightInd w:val="0"/>
              <w:spacing w:after="0" w:line="240" w:lineRule="auto"/>
              <w:ind w:left="156" w:right="-20"/>
              <w:rPr>
                <w:rFonts w:ascii="Times New Roman" w:eastAsia="Times New Roman" w:hAnsi="Times New Roman" w:cs="Times New Roman"/>
                <w:kern w:val="0"/>
                <w:sz w:val="20"/>
                <w:szCs w:val="20"/>
                <w14:ligatures w14:val="none"/>
              </w:rPr>
            </w:pPr>
            <w:r w:rsidRPr="00D966AC">
              <w:rPr>
                <w:rFonts w:ascii="Times New Roman" w:eastAsia="Times New Roman" w:hAnsi="Times New Roman" w:cs="Times New Roman"/>
                <w:kern w:val="0"/>
                <w:sz w:val="16"/>
                <w:szCs w:val="16"/>
                <w14:ligatures w14:val="none"/>
              </w:rPr>
              <w:t>Disinfection Byproduct</w:t>
            </w:r>
          </w:p>
        </w:tc>
        <w:tc>
          <w:tcPr>
            <w:tcW w:w="1080" w:type="dxa"/>
            <w:vAlign w:val="center"/>
          </w:tcPr>
          <w:p w14:paraId="54629A53" w14:textId="77777777" w:rsidR="00D966AC" w:rsidRPr="00D966AC" w:rsidRDefault="00D966AC" w:rsidP="00D966AC">
            <w:pPr>
              <w:autoSpaceDE w:val="0"/>
              <w:autoSpaceDN w:val="0"/>
              <w:adjustRightInd w:val="0"/>
              <w:spacing w:after="0" w:line="240" w:lineRule="auto"/>
              <w:ind w:left="81" w:right="-20"/>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bCs/>
                <w:kern w:val="0"/>
                <w:sz w:val="16"/>
                <w:szCs w:val="16"/>
                <w14:ligatures w14:val="none"/>
              </w:rPr>
              <w:t>Year Sampled</w:t>
            </w:r>
          </w:p>
        </w:tc>
        <w:tc>
          <w:tcPr>
            <w:tcW w:w="1170" w:type="dxa"/>
            <w:vAlign w:val="center"/>
          </w:tcPr>
          <w:p w14:paraId="65C75038" w14:textId="77777777" w:rsidR="00D966AC" w:rsidRPr="00D966AC" w:rsidRDefault="00D966AC" w:rsidP="00D966AC">
            <w:pPr>
              <w:autoSpaceDE w:val="0"/>
              <w:autoSpaceDN w:val="0"/>
              <w:adjustRightInd w:val="0"/>
              <w:spacing w:before="2" w:after="0" w:line="200" w:lineRule="exact"/>
              <w:jc w:val="center"/>
              <w:rPr>
                <w:rFonts w:ascii="Times New Roman" w:eastAsia="Times New Roman" w:hAnsi="Times New Roman" w:cs="Times New Roman"/>
                <w:kern w:val="0"/>
                <w:sz w:val="16"/>
                <w:szCs w:val="16"/>
                <w14:ligatures w14:val="none"/>
              </w:rPr>
            </w:pPr>
          </w:p>
          <w:p w14:paraId="2A5D6E07" w14:textId="77777777" w:rsidR="00D966AC" w:rsidRPr="00D966AC" w:rsidRDefault="00D966AC" w:rsidP="00D966AC">
            <w:pPr>
              <w:autoSpaceDE w:val="0"/>
              <w:autoSpaceDN w:val="0"/>
              <w:adjustRightInd w:val="0"/>
              <w:spacing w:after="0" w:line="240" w:lineRule="auto"/>
              <w:ind w:left="66" w:right="-20"/>
              <w:jc w:val="center"/>
              <w:rPr>
                <w:rFonts w:ascii="Times New Roman" w:eastAsia="Times New Roman" w:hAnsi="Times New Roman" w:cs="Times New Roman"/>
                <w:bCs/>
                <w:kern w:val="0"/>
                <w:sz w:val="16"/>
                <w:szCs w:val="16"/>
                <w14:ligatures w14:val="none"/>
              </w:rPr>
            </w:pPr>
            <w:r w:rsidRPr="00D966AC">
              <w:rPr>
                <w:rFonts w:ascii="Times New Roman" w:eastAsia="Times New Roman" w:hAnsi="Times New Roman" w:cs="Times New Roman"/>
                <w:bCs/>
                <w:kern w:val="0"/>
                <w:sz w:val="16"/>
                <w:szCs w:val="16"/>
                <w14:ligatures w14:val="none"/>
              </w:rPr>
              <w:t>MCL Violation</w:t>
            </w:r>
          </w:p>
          <w:p w14:paraId="5D52DBC8" w14:textId="77777777" w:rsidR="00D966AC" w:rsidRPr="00D966AC" w:rsidRDefault="00D966AC" w:rsidP="00D966AC">
            <w:pPr>
              <w:autoSpaceDE w:val="0"/>
              <w:autoSpaceDN w:val="0"/>
              <w:adjustRightInd w:val="0"/>
              <w:spacing w:after="0" w:line="240" w:lineRule="auto"/>
              <w:ind w:left="66" w:right="-20"/>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bCs/>
                <w:kern w:val="0"/>
                <w:sz w:val="16"/>
                <w:szCs w:val="16"/>
                <w14:ligatures w14:val="none"/>
              </w:rPr>
              <w:t>Y/N</w:t>
            </w:r>
          </w:p>
        </w:tc>
        <w:tc>
          <w:tcPr>
            <w:tcW w:w="1430" w:type="dxa"/>
            <w:vAlign w:val="center"/>
          </w:tcPr>
          <w:p w14:paraId="4EC66E4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Your Water</w:t>
            </w:r>
          </w:p>
        </w:tc>
        <w:tc>
          <w:tcPr>
            <w:tcW w:w="1440" w:type="dxa"/>
            <w:vAlign w:val="center"/>
          </w:tcPr>
          <w:p w14:paraId="2D82A0B2"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Range</w:t>
            </w:r>
          </w:p>
          <w:p w14:paraId="075B97E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p>
          <w:p w14:paraId="5FDEEDC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Low           High</w:t>
            </w:r>
          </w:p>
        </w:tc>
        <w:tc>
          <w:tcPr>
            <w:tcW w:w="810" w:type="dxa"/>
            <w:vAlign w:val="center"/>
          </w:tcPr>
          <w:p w14:paraId="0653DC7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MCLG</w:t>
            </w:r>
          </w:p>
        </w:tc>
        <w:tc>
          <w:tcPr>
            <w:tcW w:w="540" w:type="dxa"/>
            <w:vAlign w:val="center"/>
          </w:tcPr>
          <w:p w14:paraId="5A3E2C9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MCL</w:t>
            </w:r>
          </w:p>
        </w:tc>
        <w:tc>
          <w:tcPr>
            <w:tcW w:w="3160" w:type="dxa"/>
            <w:vAlign w:val="center"/>
          </w:tcPr>
          <w:p w14:paraId="1E41181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Likely Source of Contamination</w:t>
            </w:r>
          </w:p>
        </w:tc>
      </w:tr>
      <w:tr w:rsidR="00D966AC" w:rsidRPr="00D966AC" w14:paraId="3A83D117" w14:textId="77777777" w:rsidTr="00C23343">
        <w:trPr>
          <w:trHeight w:val="444"/>
        </w:trPr>
        <w:tc>
          <w:tcPr>
            <w:tcW w:w="1252" w:type="dxa"/>
            <w:vAlign w:val="center"/>
          </w:tcPr>
          <w:p w14:paraId="6745BCB9" w14:textId="77777777" w:rsidR="00D966AC" w:rsidRPr="00D966AC" w:rsidRDefault="00D966AC" w:rsidP="00D966AC">
            <w:pPr>
              <w:autoSpaceDE w:val="0"/>
              <w:autoSpaceDN w:val="0"/>
              <w:adjustRightInd w:val="0"/>
              <w:spacing w:after="0" w:line="265" w:lineRule="auto"/>
              <w:ind w:left="52" w:right="39"/>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bCs/>
                <w:kern w:val="0"/>
                <w:sz w:val="16"/>
                <w:szCs w:val="16"/>
                <w14:ligatures w14:val="none"/>
              </w:rPr>
              <w:t>TTHM (pp</w:t>
            </w:r>
            <w:r w:rsidRPr="00D966AC">
              <w:rPr>
                <w:rFonts w:ascii="Times New Roman" w:eastAsia="Times New Roman" w:hAnsi="Times New Roman" w:cs="Times New Roman"/>
                <w:bCs/>
                <w:spacing w:val="2"/>
                <w:kern w:val="0"/>
                <w:sz w:val="16"/>
                <w:szCs w:val="16"/>
                <w14:ligatures w14:val="none"/>
              </w:rPr>
              <w:t>b</w:t>
            </w:r>
            <w:r w:rsidRPr="00D966AC">
              <w:rPr>
                <w:rFonts w:ascii="Times New Roman" w:eastAsia="Times New Roman" w:hAnsi="Times New Roman" w:cs="Times New Roman"/>
                <w:bCs/>
                <w:kern w:val="0"/>
                <w:sz w:val="16"/>
                <w:szCs w:val="16"/>
                <w14:ligatures w14:val="none"/>
              </w:rPr>
              <w:t>)</w:t>
            </w:r>
          </w:p>
        </w:tc>
        <w:tc>
          <w:tcPr>
            <w:tcW w:w="1080" w:type="dxa"/>
            <w:vAlign w:val="center"/>
          </w:tcPr>
          <w:p w14:paraId="7965ECFB" w14:textId="078776D6" w:rsidR="00D966AC" w:rsidRPr="00D966AC" w:rsidRDefault="00080E6E" w:rsidP="00D966AC">
            <w:pPr>
              <w:autoSpaceDE w:val="0"/>
              <w:autoSpaceDN w:val="0"/>
              <w:adjustRightInd w:val="0"/>
              <w:spacing w:after="0" w:line="240" w:lineRule="auto"/>
              <w:ind w:right="277"/>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2025</w:t>
            </w:r>
          </w:p>
        </w:tc>
        <w:tc>
          <w:tcPr>
            <w:tcW w:w="1170" w:type="dxa"/>
            <w:vAlign w:val="center"/>
          </w:tcPr>
          <w:p w14:paraId="564148FA" w14:textId="7023314E" w:rsidR="00D966AC" w:rsidRPr="00D966AC" w:rsidRDefault="00080E6E" w:rsidP="00D966AC">
            <w:pPr>
              <w:autoSpaceDE w:val="0"/>
              <w:autoSpaceDN w:val="0"/>
              <w:adjustRightInd w:val="0"/>
              <w:spacing w:after="0" w:line="240" w:lineRule="auto"/>
              <w:ind w:right="-20"/>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N</w:t>
            </w:r>
          </w:p>
        </w:tc>
        <w:tc>
          <w:tcPr>
            <w:tcW w:w="1430" w:type="dxa"/>
            <w:vAlign w:val="center"/>
          </w:tcPr>
          <w:p w14:paraId="219978F6" w14:textId="7D5D5D3B" w:rsidR="00D966AC" w:rsidRPr="00D966AC" w:rsidRDefault="00080E6E" w:rsidP="00D966AC">
            <w:pPr>
              <w:autoSpaceDE w:val="0"/>
              <w:autoSpaceDN w:val="0"/>
              <w:adjustRightInd w:val="0"/>
              <w:spacing w:before="62" w:after="0" w:line="265" w:lineRule="auto"/>
              <w:ind w:left="64" w:right="46" w:firstLine="1"/>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4</w:t>
            </w:r>
          </w:p>
        </w:tc>
        <w:tc>
          <w:tcPr>
            <w:tcW w:w="1440" w:type="dxa"/>
            <w:vAlign w:val="center"/>
          </w:tcPr>
          <w:p w14:paraId="17C23C8D" w14:textId="0A93FDCF" w:rsidR="00D966AC" w:rsidRPr="00D966AC" w:rsidRDefault="00080E6E" w:rsidP="00D966AC">
            <w:pPr>
              <w:autoSpaceDE w:val="0"/>
              <w:autoSpaceDN w:val="0"/>
              <w:adjustRightInd w:val="0"/>
              <w:spacing w:after="0" w:line="240" w:lineRule="auto"/>
              <w:ind w:left="58" w:right="-20"/>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4 - 4</w:t>
            </w:r>
          </w:p>
        </w:tc>
        <w:tc>
          <w:tcPr>
            <w:tcW w:w="810" w:type="dxa"/>
            <w:vAlign w:val="center"/>
          </w:tcPr>
          <w:p w14:paraId="1199B622" w14:textId="77777777" w:rsidR="00D966AC" w:rsidRPr="00D966AC" w:rsidRDefault="00D966AC" w:rsidP="00D966AC">
            <w:pPr>
              <w:autoSpaceDE w:val="0"/>
              <w:autoSpaceDN w:val="0"/>
              <w:adjustRightInd w:val="0"/>
              <w:spacing w:after="0" w:line="240" w:lineRule="auto"/>
              <w:ind w:right="-20"/>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spacing w:val="1"/>
                <w:kern w:val="0"/>
                <w:sz w:val="16"/>
                <w:szCs w:val="16"/>
                <w14:ligatures w14:val="none"/>
              </w:rPr>
              <w:t>N/A</w:t>
            </w:r>
          </w:p>
        </w:tc>
        <w:tc>
          <w:tcPr>
            <w:tcW w:w="540" w:type="dxa"/>
            <w:vAlign w:val="center"/>
          </w:tcPr>
          <w:p w14:paraId="50ECDFB6" w14:textId="77777777" w:rsidR="00D966AC" w:rsidRPr="00D966AC" w:rsidRDefault="00D966AC" w:rsidP="00D966AC">
            <w:pPr>
              <w:autoSpaceDE w:val="0"/>
              <w:autoSpaceDN w:val="0"/>
              <w:adjustRightInd w:val="0"/>
              <w:spacing w:after="0" w:line="240" w:lineRule="auto"/>
              <w:ind w:right="-20"/>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80</w:t>
            </w:r>
          </w:p>
        </w:tc>
        <w:tc>
          <w:tcPr>
            <w:tcW w:w="3160" w:type="dxa"/>
            <w:vAlign w:val="center"/>
          </w:tcPr>
          <w:p w14:paraId="2A4F2D26" w14:textId="77777777" w:rsidR="00D966AC" w:rsidRPr="00D966AC" w:rsidRDefault="00D966AC" w:rsidP="00D966AC">
            <w:pPr>
              <w:autoSpaceDE w:val="0"/>
              <w:autoSpaceDN w:val="0"/>
              <w:adjustRightInd w:val="0"/>
              <w:spacing w:after="0" w:line="265" w:lineRule="auto"/>
              <w:ind w:left="397" w:right="149" w:hanging="192"/>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Byproduct of drinking water disinfection</w:t>
            </w:r>
          </w:p>
        </w:tc>
      </w:tr>
      <w:tr w:rsidR="00D966AC" w:rsidRPr="00D966AC" w14:paraId="0D06792A" w14:textId="77777777" w:rsidTr="00C23343">
        <w:trPr>
          <w:trHeight w:val="444"/>
        </w:trPr>
        <w:tc>
          <w:tcPr>
            <w:tcW w:w="1252" w:type="dxa"/>
            <w:vAlign w:val="center"/>
          </w:tcPr>
          <w:p w14:paraId="6DF9215D" w14:textId="77777777" w:rsidR="00D966AC" w:rsidRPr="00D966AC" w:rsidRDefault="00D966AC" w:rsidP="00D966AC">
            <w:pPr>
              <w:autoSpaceDE w:val="0"/>
              <w:autoSpaceDN w:val="0"/>
              <w:adjustRightInd w:val="0"/>
              <w:spacing w:before="2" w:after="0" w:line="140" w:lineRule="exact"/>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bCs/>
                <w:kern w:val="0"/>
                <w:sz w:val="16"/>
                <w:szCs w:val="16"/>
                <w14:ligatures w14:val="none"/>
              </w:rPr>
              <w:t>HAA5 (pp</w:t>
            </w:r>
            <w:r w:rsidRPr="00D966AC">
              <w:rPr>
                <w:rFonts w:ascii="Times New Roman" w:eastAsia="Times New Roman" w:hAnsi="Times New Roman" w:cs="Times New Roman"/>
                <w:bCs/>
                <w:spacing w:val="2"/>
                <w:kern w:val="0"/>
                <w:sz w:val="16"/>
                <w:szCs w:val="16"/>
                <w14:ligatures w14:val="none"/>
              </w:rPr>
              <w:t>b</w:t>
            </w:r>
            <w:r w:rsidRPr="00D966AC">
              <w:rPr>
                <w:rFonts w:ascii="Times New Roman" w:eastAsia="Times New Roman" w:hAnsi="Times New Roman" w:cs="Times New Roman"/>
                <w:bCs/>
                <w:kern w:val="0"/>
                <w:sz w:val="16"/>
                <w:szCs w:val="16"/>
                <w14:ligatures w14:val="none"/>
              </w:rPr>
              <w:t>)</w:t>
            </w:r>
          </w:p>
        </w:tc>
        <w:tc>
          <w:tcPr>
            <w:tcW w:w="1080" w:type="dxa"/>
            <w:vAlign w:val="center"/>
          </w:tcPr>
          <w:p w14:paraId="0981EDF7" w14:textId="059174A8" w:rsidR="00D966AC" w:rsidRPr="00D966AC" w:rsidRDefault="00080E6E" w:rsidP="00D966AC">
            <w:pPr>
              <w:autoSpaceDE w:val="0"/>
              <w:autoSpaceDN w:val="0"/>
              <w:adjustRightInd w:val="0"/>
              <w:spacing w:after="0" w:line="240" w:lineRule="auto"/>
              <w:ind w:right="277"/>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2025</w:t>
            </w:r>
          </w:p>
        </w:tc>
        <w:tc>
          <w:tcPr>
            <w:tcW w:w="1170" w:type="dxa"/>
            <w:vAlign w:val="center"/>
          </w:tcPr>
          <w:p w14:paraId="5892D5E6" w14:textId="11277261" w:rsidR="00D966AC" w:rsidRPr="00D966AC" w:rsidRDefault="00080E6E" w:rsidP="00D966AC">
            <w:pPr>
              <w:autoSpaceDE w:val="0"/>
              <w:autoSpaceDN w:val="0"/>
              <w:adjustRightInd w:val="0"/>
              <w:spacing w:after="0" w:line="240" w:lineRule="auto"/>
              <w:ind w:right="-20"/>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N</w:t>
            </w:r>
          </w:p>
        </w:tc>
        <w:tc>
          <w:tcPr>
            <w:tcW w:w="1430" w:type="dxa"/>
            <w:vAlign w:val="center"/>
          </w:tcPr>
          <w:p w14:paraId="1424C91A" w14:textId="01CEA882" w:rsidR="00D966AC" w:rsidRPr="00D966AC" w:rsidRDefault="00080E6E" w:rsidP="00D966AC">
            <w:pPr>
              <w:autoSpaceDE w:val="0"/>
              <w:autoSpaceDN w:val="0"/>
              <w:adjustRightInd w:val="0"/>
              <w:spacing w:before="62" w:after="0" w:line="265" w:lineRule="auto"/>
              <w:ind w:left="64" w:right="46" w:firstLine="1"/>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2</w:t>
            </w:r>
          </w:p>
        </w:tc>
        <w:tc>
          <w:tcPr>
            <w:tcW w:w="1440" w:type="dxa"/>
            <w:vAlign w:val="center"/>
          </w:tcPr>
          <w:p w14:paraId="6243972D" w14:textId="11437606" w:rsidR="00D966AC" w:rsidRPr="00D966AC" w:rsidRDefault="00080E6E" w:rsidP="00D966AC">
            <w:pPr>
              <w:autoSpaceDE w:val="0"/>
              <w:autoSpaceDN w:val="0"/>
              <w:adjustRightInd w:val="0"/>
              <w:spacing w:after="0" w:line="240" w:lineRule="auto"/>
              <w:ind w:left="58" w:right="-20"/>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2 - 2</w:t>
            </w:r>
          </w:p>
        </w:tc>
        <w:tc>
          <w:tcPr>
            <w:tcW w:w="810" w:type="dxa"/>
            <w:vAlign w:val="center"/>
          </w:tcPr>
          <w:p w14:paraId="560B840B" w14:textId="77777777" w:rsidR="00D966AC" w:rsidRPr="00D966AC" w:rsidRDefault="00D966AC" w:rsidP="00D966AC">
            <w:pPr>
              <w:autoSpaceDE w:val="0"/>
              <w:autoSpaceDN w:val="0"/>
              <w:adjustRightInd w:val="0"/>
              <w:spacing w:before="1" w:after="0" w:line="140" w:lineRule="exact"/>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spacing w:val="1"/>
                <w:kern w:val="0"/>
                <w:sz w:val="16"/>
                <w:szCs w:val="16"/>
                <w14:ligatures w14:val="none"/>
              </w:rPr>
              <w:t>N/A</w:t>
            </w:r>
          </w:p>
        </w:tc>
        <w:tc>
          <w:tcPr>
            <w:tcW w:w="540" w:type="dxa"/>
            <w:vAlign w:val="center"/>
          </w:tcPr>
          <w:p w14:paraId="12D58D04" w14:textId="77777777" w:rsidR="00D966AC" w:rsidRPr="00D966AC" w:rsidRDefault="00D966AC" w:rsidP="00D966AC">
            <w:pPr>
              <w:autoSpaceDE w:val="0"/>
              <w:autoSpaceDN w:val="0"/>
              <w:adjustRightInd w:val="0"/>
              <w:spacing w:after="0" w:line="240" w:lineRule="auto"/>
              <w:ind w:right="-20"/>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60</w:t>
            </w:r>
          </w:p>
        </w:tc>
        <w:tc>
          <w:tcPr>
            <w:tcW w:w="3160" w:type="dxa"/>
            <w:vAlign w:val="center"/>
          </w:tcPr>
          <w:p w14:paraId="258F7EF6" w14:textId="77777777" w:rsidR="00D966AC" w:rsidRPr="00D966AC" w:rsidRDefault="00D966AC" w:rsidP="00D966AC">
            <w:pPr>
              <w:autoSpaceDE w:val="0"/>
              <w:autoSpaceDN w:val="0"/>
              <w:adjustRightInd w:val="0"/>
              <w:spacing w:after="0" w:line="265" w:lineRule="auto"/>
              <w:ind w:left="397" w:right="149" w:hanging="192"/>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Byproduct of drinking water disinfection</w:t>
            </w:r>
          </w:p>
        </w:tc>
      </w:tr>
    </w:tbl>
    <w:p w14:paraId="0E75EC06" w14:textId="77777777" w:rsidR="00D966AC" w:rsidRPr="00D966AC" w:rsidRDefault="00D966AC" w:rsidP="00D966AC">
      <w:pPr>
        <w:autoSpaceDE w:val="0"/>
        <w:autoSpaceDN w:val="0"/>
        <w:adjustRightInd w:val="0"/>
        <w:spacing w:before="8" w:after="0" w:line="240" w:lineRule="auto"/>
        <w:ind w:right="-20"/>
        <w:rPr>
          <w:rFonts w:ascii="Times New Roman" w:eastAsia="Times New Roman" w:hAnsi="Times New Roman" w:cs="Times New Roman"/>
          <w:b/>
          <w:kern w:val="0"/>
          <w:sz w:val="20"/>
          <w:szCs w:val="20"/>
          <w14:ligatures w14:val="none"/>
        </w:rPr>
      </w:pPr>
    </w:p>
    <w:p w14:paraId="5CEC647D" w14:textId="77777777" w:rsidR="00D966AC" w:rsidRPr="00D966AC" w:rsidRDefault="00D966AC" w:rsidP="00D966AC">
      <w:pPr>
        <w:autoSpaceDE w:val="0"/>
        <w:autoSpaceDN w:val="0"/>
        <w:adjustRightInd w:val="0"/>
        <w:spacing w:before="8" w:after="0" w:line="240" w:lineRule="auto"/>
        <w:ind w:right="-20"/>
        <w:rPr>
          <w:rFonts w:ascii="Times New Roman" w:eastAsia="Times New Roman" w:hAnsi="Times New Roman" w:cs="Times New Roman"/>
          <w:b/>
          <w:kern w:val="0"/>
          <w:sz w:val="20"/>
          <w:szCs w:val="20"/>
          <w14:ligatures w14:val="none"/>
        </w:rPr>
      </w:pPr>
      <w:r w:rsidRPr="00D966AC">
        <w:rPr>
          <w:rFonts w:ascii="Times New Roman" w:eastAsia="Times New Roman" w:hAnsi="Times New Roman" w:cs="Times New Roman"/>
          <w:b/>
          <w:kern w:val="0"/>
          <w:sz w:val="20"/>
          <w:szCs w:val="20"/>
          <w14:ligatures w14:val="none"/>
        </w:rPr>
        <w:t>Disinfectant Residuals Summary</w:t>
      </w:r>
    </w:p>
    <w:tbl>
      <w:tblPr>
        <w:tblW w:w="10823"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553"/>
        <w:gridCol w:w="1350"/>
        <w:gridCol w:w="1170"/>
        <w:gridCol w:w="1440"/>
        <w:gridCol w:w="990"/>
        <w:gridCol w:w="1170"/>
        <w:gridCol w:w="3150"/>
      </w:tblGrid>
      <w:tr w:rsidR="00D966AC" w:rsidRPr="00D966AC" w14:paraId="18A31509" w14:textId="77777777" w:rsidTr="00C23343">
        <w:trPr>
          <w:trHeight w:hRule="exact" w:val="541"/>
        </w:trPr>
        <w:tc>
          <w:tcPr>
            <w:tcW w:w="1553" w:type="dxa"/>
            <w:vAlign w:val="center"/>
          </w:tcPr>
          <w:p w14:paraId="73D8061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 xml:space="preserve">  </w:t>
            </w:r>
          </w:p>
          <w:p w14:paraId="416EBC22" w14:textId="77777777" w:rsidR="00D966AC" w:rsidRPr="00D966AC" w:rsidRDefault="00D966AC" w:rsidP="00D966AC">
            <w:pPr>
              <w:autoSpaceDE w:val="0"/>
              <w:autoSpaceDN w:val="0"/>
              <w:adjustRightInd w:val="0"/>
              <w:spacing w:after="0" w:line="240" w:lineRule="auto"/>
              <w:jc w:val="center"/>
              <w:rPr>
                <w:rFonts w:ascii="Times New Roman" w:eastAsia="Times New Roman" w:hAnsi="Times New Roman" w:cs="Times New Roman"/>
                <w:kern w:val="0"/>
                <w:sz w:val="16"/>
                <w:szCs w:val="16"/>
                <w14:ligatures w14:val="none"/>
              </w:rPr>
            </w:pPr>
          </w:p>
        </w:tc>
        <w:tc>
          <w:tcPr>
            <w:tcW w:w="1350" w:type="dxa"/>
            <w:vAlign w:val="center"/>
          </w:tcPr>
          <w:p w14:paraId="5034301A" w14:textId="77777777" w:rsidR="00D966AC" w:rsidRPr="00D966AC" w:rsidRDefault="00D966AC" w:rsidP="00D966AC">
            <w:pPr>
              <w:autoSpaceDE w:val="0"/>
              <w:autoSpaceDN w:val="0"/>
              <w:adjustRightInd w:val="0"/>
              <w:spacing w:after="0" w:line="240" w:lineRule="auto"/>
              <w:ind w:left="66" w:right="-20"/>
              <w:jc w:val="center"/>
              <w:rPr>
                <w:rFonts w:ascii="Times New Roman" w:eastAsia="Times New Roman" w:hAnsi="Times New Roman" w:cs="Times New Roman"/>
                <w:bCs/>
                <w:kern w:val="0"/>
                <w:sz w:val="16"/>
                <w:szCs w:val="16"/>
                <w14:ligatures w14:val="none"/>
              </w:rPr>
            </w:pPr>
            <w:r w:rsidRPr="00D966AC">
              <w:rPr>
                <w:rFonts w:ascii="Times New Roman" w:eastAsia="Times New Roman" w:hAnsi="Times New Roman" w:cs="Times New Roman"/>
                <w:bCs/>
                <w:kern w:val="0"/>
                <w:sz w:val="16"/>
                <w:szCs w:val="16"/>
                <w14:ligatures w14:val="none"/>
              </w:rPr>
              <w:t>MRDL Violation</w:t>
            </w:r>
          </w:p>
          <w:p w14:paraId="7D2647C8" w14:textId="77777777" w:rsidR="00D966AC" w:rsidRPr="00D966AC" w:rsidRDefault="00D966AC" w:rsidP="00D966AC">
            <w:pPr>
              <w:autoSpaceDE w:val="0"/>
              <w:autoSpaceDN w:val="0"/>
              <w:adjustRightInd w:val="0"/>
              <w:spacing w:after="0" w:line="240" w:lineRule="auto"/>
              <w:ind w:left="66" w:right="-20"/>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bCs/>
                <w:kern w:val="0"/>
                <w:sz w:val="16"/>
                <w:szCs w:val="16"/>
                <w14:ligatures w14:val="none"/>
              </w:rPr>
              <w:t>Y/N</w:t>
            </w:r>
          </w:p>
        </w:tc>
        <w:tc>
          <w:tcPr>
            <w:tcW w:w="1170" w:type="dxa"/>
            <w:vAlign w:val="center"/>
          </w:tcPr>
          <w:p w14:paraId="409CCAE7"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Your Water</w:t>
            </w:r>
          </w:p>
          <w:p w14:paraId="5A20D48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(RAA)</w:t>
            </w:r>
          </w:p>
        </w:tc>
        <w:tc>
          <w:tcPr>
            <w:tcW w:w="1440" w:type="dxa"/>
            <w:vAlign w:val="center"/>
          </w:tcPr>
          <w:p w14:paraId="3885823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Range</w:t>
            </w:r>
          </w:p>
          <w:p w14:paraId="74E0CBD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Low         High</w:t>
            </w:r>
          </w:p>
        </w:tc>
        <w:tc>
          <w:tcPr>
            <w:tcW w:w="990" w:type="dxa"/>
            <w:vAlign w:val="center"/>
          </w:tcPr>
          <w:p w14:paraId="6EF91E3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MRDLG</w:t>
            </w:r>
          </w:p>
        </w:tc>
        <w:tc>
          <w:tcPr>
            <w:tcW w:w="1170" w:type="dxa"/>
            <w:vAlign w:val="center"/>
          </w:tcPr>
          <w:p w14:paraId="66084066"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MRDL</w:t>
            </w:r>
          </w:p>
        </w:tc>
        <w:tc>
          <w:tcPr>
            <w:tcW w:w="3150" w:type="dxa"/>
            <w:vAlign w:val="center"/>
          </w:tcPr>
          <w:p w14:paraId="659B79F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Likely Source of Contamination</w:t>
            </w:r>
          </w:p>
        </w:tc>
      </w:tr>
      <w:tr w:rsidR="00D966AC" w:rsidRPr="00D966AC" w14:paraId="24D1E8A9" w14:textId="77777777" w:rsidTr="00C23343">
        <w:trPr>
          <w:trHeight w:hRule="exact" w:val="460"/>
        </w:trPr>
        <w:tc>
          <w:tcPr>
            <w:tcW w:w="1553" w:type="dxa"/>
            <w:vAlign w:val="center"/>
          </w:tcPr>
          <w:p w14:paraId="436AAA00" w14:textId="77777777" w:rsidR="00D966AC" w:rsidRPr="00D966AC" w:rsidRDefault="00D966AC" w:rsidP="00D966AC">
            <w:pPr>
              <w:autoSpaceDE w:val="0"/>
              <w:autoSpaceDN w:val="0"/>
              <w:adjustRightInd w:val="0"/>
              <w:spacing w:before="2" w:after="0" w:line="200" w:lineRule="exact"/>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Chlorine (ppm)</w:t>
            </w:r>
          </w:p>
        </w:tc>
        <w:tc>
          <w:tcPr>
            <w:tcW w:w="1350" w:type="dxa"/>
            <w:vAlign w:val="center"/>
          </w:tcPr>
          <w:p w14:paraId="6E089086" w14:textId="6247FF4D" w:rsidR="00D966AC" w:rsidRPr="00D966AC" w:rsidRDefault="00080E6E" w:rsidP="00D966AC">
            <w:pPr>
              <w:autoSpaceDE w:val="0"/>
              <w:autoSpaceDN w:val="0"/>
              <w:adjustRightInd w:val="0"/>
              <w:spacing w:before="1" w:after="0" w:line="140" w:lineRule="exact"/>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2025</w:t>
            </w:r>
          </w:p>
        </w:tc>
        <w:tc>
          <w:tcPr>
            <w:tcW w:w="1170" w:type="dxa"/>
            <w:vAlign w:val="center"/>
          </w:tcPr>
          <w:p w14:paraId="599D4C4E" w14:textId="7B32E4B3" w:rsidR="00D966AC" w:rsidRPr="00D966AC" w:rsidRDefault="00080E6E" w:rsidP="00D966AC">
            <w:pPr>
              <w:autoSpaceDE w:val="0"/>
              <w:autoSpaceDN w:val="0"/>
              <w:adjustRightInd w:val="0"/>
              <w:spacing w:before="1" w:after="0" w:line="140" w:lineRule="exact"/>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1.29</w:t>
            </w:r>
          </w:p>
        </w:tc>
        <w:tc>
          <w:tcPr>
            <w:tcW w:w="1440" w:type="dxa"/>
            <w:vAlign w:val="center"/>
          </w:tcPr>
          <w:p w14:paraId="02852E45" w14:textId="0D9C1813" w:rsidR="00D966AC" w:rsidRPr="00D966AC" w:rsidRDefault="00080E6E" w:rsidP="00D966AC">
            <w:pPr>
              <w:autoSpaceDE w:val="0"/>
              <w:autoSpaceDN w:val="0"/>
              <w:adjustRightInd w:val="0"/>
              <w:spacing w:before="1" w:after="0" w:line="140" w:lineRule="exact"/>
              <w:jc w:val="center"/>
              <w:rPr>
                <w:rFonts w:ascii="Times New Roman" w:eastAsia="Times New Roman" w:hAnsi="Times New Roman" w:cs="Times New Roman"/>
                <w:kern w:val="0"/>
                <w:sz w:val="16"/>
                <w:szCs w:val="16"/>
                <w14:ligatures w14:val="none"/>
              </w:rPr>
            </w:pPr>
            <w:r>
              <w:rPr>
                <w:rFonts w:ascii="Times New Roman" w:eastAsia="Times New Roman" w:hAnsi="Times New Roman" w:cs="Times New Roman"/>
                <w:kern w:val="0"/>
                <w:sz w:val="16"/>
                <w:szCs w:val="16"/>
                <w14:ligatures w14:val="none"/>
              </w:rPr>
              <w:t>0.31 – 2.2</w:t>
            </w:r>
          </w:p>
        </w:tc>
        <w:tc>
          <w:tcPr>
            <w:tcW w:w="990" w:type="dxa"/>
            <w:vAlign w:val="center"/>
          </w:tcPr>
          <w:p w14:paraId="4A4CD00D" w14:textId="77777777" w:rsidR="00D966AC" w:rsidRPr="00D966AC" w:rsidRDefault="00D966AC" w:rsidP="00D966AC">
            <w:pPr>
              <w:autoSpaceDE w:val="0"/>
              <w:autoSpaceDN w:val="0"/>
              <w:adjustRightInd w:val="0"/>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4</w:t>
            </w:r>
          </w:p>
        </w:tc>
        <w:tc>
          <w:tcPr>
            <w:tcW w:w="1170" w:type="dxa"/>
            <w:vAlign w:val="center"/>
          </w:tcPr>
          <w:p w14:paraId="7FD66B65" w14:textId="77777777" w:rsidR="00D966AC" w:rsidRPr="00D966AC" w:rsidRDefault="00D966AC" w:rsidP="00D966AC">
            <w:pPr>
              <w:autoSpaceDE w:val="0"/>
              <w:autoSpaceDN w:val="0"/>
              <w:adjustRightInd w:val="0"/>
              <w:spacing w:after="0" w:line="240" w:lineRule="auto"/>
              <w:jc w:val="center"/>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4.0</w:t>
            </w:r>
          </w:p>
        </w:tc>
        <w:tc>
          <w:tcPr>
            <w:tcW w:w="3150" w:type="dxa"/>
            <w:vAlign w:val="center"/>
          </w:tcPr>
          <w:p w14:paraId="5FE30F61" w14:textId="77777777" w:rsidR="00D966AC" w:rsidRPr="00D966AC" w:rsidRDefault="00D966AC" w:rsidP="00D966AC">
            <w:pPr>
              <w:autoSpaceDE w:val="0"/>
              <w:autoSpaceDN w:val="0"/>
              <w:adjustRightInd w:val="0"/>
              <w:spacing w:after="0" w:line="240" w:lineRule="auto"/>
              <w:ind w:left="240" w:right="220"/>
              <w:rPr>
                <w:rFonts w:ascii="Times New Roman" w:eastAsia="Times New Roman" w:hAnsi="Times New Roman" w:cs="Times New Roman"/>
                <w:kern w:val="0"/>
                <w:sz w:val="16"/>
                <w:szCs w:val="16"/>
                <w14:ligatures w14:val="none"/>
              </w:rPr>
            </w:pPr>
            <w:r w:rsidRPr="00D966AC">
              <w:rPr>
                <w:rFonts w:ascii="Times New Roman" w:eastAsia="Times New Roman" w:hAnsi="Times New Roman" w:cs="Times New Roman"/>
                <w:kern w:val="0"/>
                <w:sz w:val="16"/>
                <w:szCs w:val="16"/>
                <w14:ligatures w14:val="none"/>
              </w:rPr>
              <w:t>Water additive used to control microbes</w:t>
            </w:r>
          </w:p>
        </w:tc>
      </w:tr>
    </w:tbl>
    <w:p w14:paraId="06F5CF2E"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bCs/>
          <w:color w:val="000000"/>
          <w:kern w:val="0"/>
          <w:sz w:val="20"/>
          <w:szCs w:val="20"/>
          <w14:ligatures w14:val="none"/>
        </w:rPr>
      </w:pPr>
    </w:p>
    <w:p w14:paraId="1F19D54E"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bCs/>
          <w:color w:val="000000"/>
          <w:kern w:val="0"/>
          <w:sz w:val="20"/>
          <w:szCs w:val="20"/>
          <w14:ligatures w14:val="none"/>
        </w:rPr>
      </w:pPr>
      <w:r w:rsidRPr="00D966AC">
        <w:rPr>
          <w:rFonts w:ascii="Times New Roman" w:eastAsia="Times New Roman" w:hAnsi="Times New Roman" w:cs="Times New Roman"/>
          <w:b/>
          <w:bCs/>
          <w:color w:val="000000"/>
          <w:kern w:val="0"/>
          <w:sz w:val="20"/>
          <w:szCs w:val="20"/>
          <w14:ligatures w14:val="none"/>
        </w:rPr>
        <w:t xml:space="preserve">Nitrate/Nitrite Contaminants </w:t>
      </w:r>
    </w:p>
    <w:tbl>
      <w:tblPr>
        <w:tblW w:w="10425" w:type="dxa"/>
        <w:tblLayout w:type="fixed"/>
        <w:tblCellMar>
          <w:left w:w="100" w:type="dxa"/>
          <w:right w:w="100" w:type="dxa"/>
        </w:tblCellMar>
        <w:tblLook w:val="0000" w:firstRow="0" w:lastRow="0" w:firstColumn="0" w:lastColumn="0" w:noHBand="0" w:noVBand="0"/>
      </w:tblPr>
      <w:tblGrid>
        <w:gridCol w:w="1895"/>
        <w:gridCol w:w="805"/>
        <w:gridCol w:w="810"/>
        <w:gridCol w:w="1245"/>
        <w:gridCol w:w="1260"/>
        <w:gridCol w:w="687"/>
        <w:gridCol w:w="663"/>
        <w:gridCol w:w="3060"/>
      </w:tblGrid>
      <w:tr w:rsidR="00D966AC" w:rsidRPr="00D966AC" w14:paraId="22D59882" w14:textId="77777777" w:rsidTr="00C23343">
        <w:trPr>
          <w:trHeight w:val="540"/>
        </w:trPr>
        <w:tc>
          <w:tcPr>
            <w:tcW w:w="1895" w:type="dxa"/>
            <w:tcBorders>
              <w:top w:val="single" w:sz="2" w:space="0" w:color="000000"/>
              <w:left w:val="single" w:sz="4" w:space="0" w:color="000000"/>
              <w:bottom w:val="single" w:sz="2" w:space="0" w:color="000000"/>
              <w:right w:val="single" w:sz="2" w:space="0" w:color="000000"/>
            </w:tcBorders>
            <w:vAlign w:val="center"/>
          </w:tcPr>
          <w:p w14:paraId="3D18D0A7"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7C095CC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Contaminant (units)</w:t>
            </w:r>
          </w:p>
          <w:p w14:paraId="0E39FEEA"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p>
        </w:tc>
        <w:tc>
          <w:tcPr>
            <w:tcW w:w="805" w:type="dxa"/>
            <w:tcBorders>
              <w:top w:val="single" w:sz="2" w:space="0" w:color="000000"/>
              <w:left w:val="single" w:sz="4" w:space="0" w:color="000000"/>
              <w:bottom w:val="single" w:sz="2" w:space="0" w:color="000000"/>
              <w:right w:val="single" w:sz="4" w:space="0" w:color="000000"/>
            </w:tcBorders>
            <w:vAlign w:val="center"/>
          </w:tcPr>
          <w:p w14:paraId="61F513C6"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highlight w:val="yellow"/>
                <w14:ligatures w14:val="none"/>
              </w:rPr>
            </w:pPr>
            <w:r w:rsidRPr="00D966AC">
              <w:rPr>
                <w:rFonts w:ascii="Times New Roman" w:eastAsia="Times New Roman" w:hAnsi="Times New Roman" w:cs="Times New Roman"/>
                <w:color w:val="000000"/>
                <w:kern w:val="0"/>
                <w:sz w:val="16"/>
                <w:szCs w:val="16"/>
                <w14:ligatures w14:val="none"/>
              </w:rPr>
              <w:t>Sample Date</w:t>
            </w:r>
          </w:p>
        </w:tc>
        <w:tc>
          <w:tcPr>
            <w:tcW w:w="810" w:type="dxa"/>
            <w:tcBorders>
              <w:top w:val="single" w:sz="2" w:space="0" w:color="000000"/>
              <w:left w:val="single" w:sz="4" w:space="0" w:color="000000"/>
              <w:bottom w:val="single" w:sz="2" w:space="0" w:color="000000"/>
              <w:right w:val="single" w:sz="4" w:space="0" w:color="000000"/>
            </w:tcBorders>
            <w:vAlign w:val="center"/>
          </w:tcPr>
          <w:p w14:paraId="120478AF"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 Violation</w:t>
            </w:r>
          </w:p>
          <w:p w14:paraId="50969EA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Y/N</w:t>
            </w:r>
          </w:p>
        </w:tc>
        <w:tc>
          <w:tcPr>
            <w:tcW w:w="1245" w:type="dxa"/>
            <w:tcBorders>
              <w:top w:val="single" w:sz="2" w:space="0" w:color="000000"/>
              <w:left w:val="single" w:sz="4" w:space="0" w:color="000000"/>
              <w:bottom w:val="single" w:sz="2" w:space="0" w:color="000000"/>
              <w:right w:val="single" w:sz="4" w:space="0" w:color="000000"/>
            </w:tcBorders>
            <w:vAlign w:val="center"/>
          </w:tcPr>
          <w:p w14:paraId="3D52292A"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roofErr w:type="gramStart"/>
            <w:r w:rsidRPr="00D966AC">
              <w:rPr>
                <w:rFonts w:ascii="Times New Roman" w:eastAsia="Times New Roman" w:hAnsi="Times New Roman" w:cs="Times New Roman"/>
                <w:color w:val="000000"/>
                <w:kern w:val="0"/>
                <w:sz w:val="16"/>
                <w:szCs w:val="16"/>
                <w14:ligatures w14:val="none"/>
              </w:rPr>
              <w:t>Your</w:t>
            </w:r>
            <w:proofErr w:type="gramEnd"/>
          </w:p>
          <w:p w14:paraId="140213B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Water</w:t>
            </w:r>
          </w:p>
        </w:tc>
        <w:tc>
          <w:tcPr>
            <w:tcW w:w="1260" w:type="dxa"/>
            <w:tcBorders>
              <w:top w:val="single" w:sz="2" w:space="0" w:color="000000"/>
              <w:left w:val="single" w:sz="4" w:space="0" w:color="000000"/>
              <w:bottom w:val="single" w:sz="2" w:space="0" w:color="000000"/>
              <w:right w:val="single" w:sz="4" w:space="0" w:color="000000"/>
            </w:tcBorders>
            <w:vAlign w:val="center"/>
          </w:tcPr>
          <w:p w14:paraId="2EBA2234"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Range</w:t>
            </w:r>
          </w:p>
          <w:p w14:paraId="35BEE182"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76DE100A"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Low        High</w:t>
            </w:r>
          </w:p>
        </w:tc>
        <w:tc>
          <w:tcPr>
            <w:tcW w:w="687" w:type="dxa"/>
            <w:tcBorders>
              <w:top w:val="single" w:sz="2" w:space="0" w:color="000000"/>
              <w:left w:val="single" w:sz="4" w:space="0" w:color="000000"/>
              <w:bottom w:val="single" w:sz="2" w:space="0" w:color="000000"/>
              <w:right w:val="single" w:sz="4" w:space="0" w:color="000000"/>
            </w:tcBorders>
            <w:vAlign w:val="center"/>
          </w:tcPr>
          <w:p w14:paraId="401A4B57"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MCLG</w:t>
            </w:r>
          </w:p>
        </w:tc>
        <w:tc>
          <w:tcPr>
            <w:tcW w:w="663" w:type="dxa"/>
            <w:tcBorders>
              <w:top w:val="single" w:sz="2" w:space="0" w:color="000000"/>
              <w:left w:val="single" w:sz="4" w:space="0" w:color="000000"/>
              <w:bottom w:val="single" w:sz="2" w:space="0" w:color="000000"/>
              <w:right w:val="single" w:sz="4" w:space="0" w:color="000000"/>
            </w:tcBorders>
            <w:vAlign w:val="center"/>
          </w:tcPr>
          <w:p w14:paraId="4BC91E4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w:t>
            </w:r>
          </w:p>
        </w:tc>
        <w:tc>
          <w:tcPr>
            <w:tcW w:w="3060" w:type="dxa"/>
            <w:tcBorders>
              <w:top w:val="single" w:sz="2" w:space="0" w:color="000000"/>
              <w:left w:val="single" w:sz="4" w:space="0" w:color="000000"/>
              <w:bottom w:val="single" w:sz="2" w:space="0" w:color="000000"/>
              <w:right w:val="single" w:sz="4" w:space="0" w:color="000000"/>
            </w:tcBorders>
            <w:vAlign w:val="center"/>
          </w:tcPr>
          <w:p w14:paraId="7D9A485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Likely Source of Contamination</w:t>
            </w:r>
          </w:p>
        </w:tc>
      </w:tr>
      <w:tr w:rsidR="00D966AC" w:rsidRPr="00D966AC" w14:paraId="761D4001" w14:textId="77777777" w:rsidTr="00C23343">
        <w:trPr>
          <w:trHeight w:val="540"/>
        </w:trPr>
        <w:tc>
          <w:tcPr>
            <w:tcW w:w="1895" w:type="dxa"/>
            <w:tcBorders>
              <w:top w:val="single" w:sz="2" w:space="0" w:color="000000"/>
              <w:left w:val="single" w:sz="4" w:space="0" w:color="000000"/>
              <w:bottom w:val="single" w:sz="2" w:space="0" w:color="000000"/>
              <w:right w:val="single" w:sz="2" w:space="0" w:color="000000"/>
            </w:tcBorders>
            <w:vAlign w:val="center"/>
          </w:tcPr>
          <w:p w14:paraId="77486C8B" w14:textId="77777777" w:rsidR="00D966AC" w:rsidRPr="00D966AC" w:rsidRDefault="00D966AC" w:rsidP="00D966AC">
            <w:pPr>
              <w:tabs>
                <w:tab w:val="left" w:pos="-10"/>
                <w:tab w:val="left" w:pos="350"/>
                <w:tab w:val="left" w:pos="721"/>
                <w:tab w:val="left" w:pos="1441"/>
                <w:tab w:val="left" w:pos="2161"/>
                <w:tab w:val="left" w:pos="2881"/>
                <w:tab w:val="left" w:pos="3601"/>
                <w:tab w:val="left" w:pos="4321"/>
                <w:tab w:val="left" w:pos="5041"/>
                <w:tab w:val="left" w:pos="5761"/>
                <w:tab w:val="left" w:pos="6481"/>
                <w:tab w:val="left" w:pos="7201"/>
                <w:tab w:val="left" w:pos="7921"/>
                <w:tab w:val="right" w:pos="8641"/>
              </w:tabs>
              <w:spacing w:after="0" w:line="240" w:lineRule="auto"/>
              <w:ind w:left="-10" w:firstLine="10"/>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Nitrate (as Nitrogen) (ppm)</w:t>
            </w:r>
          </w:p>
        </w:tc>
        <w:tc>
          <w:tcPr>
            <w:tcW w:w="805" w:type="dxa"/>
            <w:tcBorders>
              <w:top w:val="single" w:sz="2" w:space="0" w:color="000000"/>
              <w:left w:val="single" w:sz="4" w:space="0" w:color="000000"/>
              <w:bottom w:val="single" w:sz="2" w:space="0" w:color="000000"/>
              <w:right w:val="single" w:sz="4" w:space="0" w:color="000000"/>
            </w:tcBorders>
            <w:vAlign w:val="center"/>
          </w:tcPr>
          <w:p w14:paraId="30790EFA" w14:textId="5ABD846D"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highlight w:val="yellow"/>
                <w14:ligatures w14:val="none"/>
              </w:rPr>
            </w:pPr>
            <w:r w:rsidRPr="001E046E">
              <w:rPr>
                <w:rFonts w:ascii="Times New Roman" w:eastAsia="Times New Roman" w:hAnsi="Times New Roman" w:cs="Times New Roman"/>
                <w:color w:val="000000"/>
                <w:kern w:val="0"/>
                <w:sz w:val="16"/>
                <w:szCs w:val="16"/>
                <w14:ligatures w14:val="none"/>
              </w:rPr>
              <w:t>2025</w:t>
            </w:r>
          </w:p>
        </w:tc>
        <w:tc>
          <w:tcPr>
            <w:tcW w:w="810" w:type="dxa"/>
            <w:tcBorders>
              <w:top w:val="single" w:sz="2" w:space="0" w:color="000000"/>
              <w:left w:val="single" w:sz="4" w:space="0" w:color="000000"/>
              <w:bottom w:val="single" w:sz="2" w:space="0" w:color="000000"/>
              <w:right w:val="single" w:sz="4" w:space="0" w:color="000000"/>
            </w:tcBorders>
            <w:vAlign w:val="center"/>
          </w:tcPr>
          <w:p w14:paraId="2F4057AD" w14:textId="338E20BE"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w:t>
            </w:r>
          </w:p>
        </w:tc>
        <w:tc>
          <w:tcPr>
            <w:tcW w:w="1245" w:type="dxa"/>
            <w:tcBorders>
              <w:top w:val="single" w:sz="2" w:space="0" w:color="000000"/>
              <w:left w:val="single" w:sz="4" w:space="0" w:color="000000"/>
              <w:bottom w:val="single" w:sz="2" w:space="0" w:color="000000"/>
              <w:right w:val="single" w:sz="4" w:space="0" w:color="000000"/>
            </w:tcBorders>
            <w:vAlign w:val="center"/>
          </w:tcPr>
          <w:p w14:paraId="52704CEE" w14:textId="1F05E3B9"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3.36</w:t>
            </w:r>
          </w:p>
        </w:tc>
        <w:tc>
          <w:tcPr>
            <w:tcW w:w="1260" w:type="dxa"/>
            <w:tcBorders>
              <w:top w:val="single" w:sz="2" w:space="0" w:color="000000"/>
              <w:left w:val="single" w:sz="4" w:space="0" w:color="000000"/>
              <w:bottom w:val="single" w:sz="2" w:space="0" w:color="000000"/>
              <w:right w:val="single" w:sz="4" w:space="0" w:color="000000"/>
            </w:tcBorders>
            <w:vAlign w:val="center"/>
          </w:tcPr>
          <w:p w14:paraId="3944326F" w14:textId="175F7603" w:rsidR="00D966AC" w:rsidRPr="00D966AC" w:rsidRDefault="00080E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3.36 – 3.36</w:t>
            </w:r>
          </w:p>
        </w:tc>
        <w:tc>
          <w:tcPr>
            <w:tcW w:w="687" w:type="dxa"/>
            <w:tcBorders>
              <w:top w:val="single" w:sz="2" w:space="0" w:color="000000"/>
              <w:left w:val="single" w:sz="4" w:space="0" w:color="000000"/>
              <w:bottom w:val="single" w:sz="2" w:space="0" w:color="000000"/>
              <w:right w:val="single" w:sz="4" w:space="0" w:color="000000"/>
            </w:tcBorders>
            <w:vAlign w:val="center"/>
          </w:tcPr>
          <w:p w14:paraId="084F9C5A"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10</w:t>
            </w:r>
          </w:p>
        </w:tc>
        <w:tc>
          <w:tcPr>
            <w:tcW w:w="663" w:type="dxa"/>
            <w:tcBorders>
              <w:top w:val="single" w:sz="2" w:space="0" w:color="000000"/>
              <w:left w:val="single" w:sz="4" w:space="0" w:color="000000"/>
              <w:bottom w:val="single" w:sz="2" w:space="0" w:color="000000"/>
              <w:right w:val="single" w:sz="4" w:space="0" w:color="000000"/>
            </w:tcBorders>
            <w:vAlign w:val="center"/>
          </w:tcPr>
          <w:p w14:paraId="712DDBDE"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10</w:t>
            </w:r>
          </w:p>
        </w:tc>
        <w:tc>
          <w:tcPr>
            <w:tcW w:w="3060" w:type="dxa"/>
            <w:tcBorders>
              <w:top w:val="single" w:sz="2" w:space="0" w:color="000000"/>
              <w:left w:val="single" w:sz="4" w:space="0" w:color="000000"/>
              <w:bottom w:val="single" w:sz="2" w:space="0" w:color="000000"/>
              <w:right w:val="single" w:sz="4" w:space="0" w:color="000000"/>
            </w:tcBorders>
            <w:vAlign w:val="center"/>
          </w:tcPr>
          <w:p w14:paraId="0758D62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Runoff from fertilizer use; leaching from septic tanks, sewage; erosion of natural deposits</w:t>
            </w:r>
          </w:p>
        </w:tc>
      </w:tr>
    </w:tbl>
    <w:p w14:paraId="70A2E9B4" w14:textId="77777777" w:rsidR="00D966AC" w:rsidRPr="00D966AC" w:rsidRDefault="00D966AC" w:rsidP="00D966AC">
      <w:pPr>
        <w:autoSpaceDE w:val="0"/>
        <w:autoSpaceDN w:val="0"/>
        <w:adjustRightInd w:val="0"/>
        <w:spacing w:after="0" w:line="240" w:lineRule="auto"/>
        <w:rPr>
          <w:rFonts w:ascii="Times New Roman" w:eastAsia="Times New Roman" w:hAnsi="Times New Roman" w:cs="Times New Roman"/>
          <w:b/>
          <w:bCs/>
          <w:kern w:val="0"/>
          <w:sz w:val="20"/>
          <w:szCs w:val="20"/>
          <w14:ligatures w14:val="none"/>
        </w:rPr>
      </w:pPr>
    </w:p>
    <w:p w14:paraId="56EEE583" w14:textId="281F8C95"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b/>
          <w:bCs/>
          <w:color w:val="000000"/>
          <w:kern w:val="0"/>
          <w:sz w:val="20"/>
          <w:szCs w:val="20"/>
          <w14:ligatures w14:val="none"/>
        </w:rPr>
        <w:t xml:space="preserve">Inorganic Contaminants </w:t>
      </w:r>
    </w:p>
    <w:tbl>
      <w:tblPr>
        <w:tblW w:w="10425" w:type="dxa"/>
        <w:tblLayout w:type="fixed"/>
        <w:tblCellMar>
          <w:left w:w="100" w:type="dxa"/>
          <w:right w:w="100" w:type="dxa"/>
        </w:tblCellMar>
        <w:tblLook w:val="0000" w:firstRow="0" w:lastRow="0" w:firstColumn="0" w:lastColumn="0" w:noHBand="0" w:noVBand="0"/>
      </w:tblPr>
      <w:tblGrid>
        <w:gridCol w:w="1874"/>
        <w:gridCol w:w="826"/>
        <w:gridCol w:w="810"/>
        <w:gridCol w:w="1245"/>
        <w:gridCol w:w="1260"/>
        <w:gridCol w:w="720"/>
        <w:gridCol w:w="630"/>
        <w:gridCol w:w="3060"/>
      </w:tblGrid>
      <w:tr w:rsidR="00D966AC" w:rsidRPr="00D966AC" w14:paraId="5BB674EA" w14:textId="77777777" w:rsidTr="00C23343">
        <w:tc>
          <w:tcPr>
            <w:tcW w:w="1874" w:type="dxa"/>
            <w:tcBorders>
              <w:top w:val="single" w:sz="2" w:space="0" w:color="000000"/>
              <w:left w:val="single" w:sz="4" w:space="0" w:color="000000"/>
              <w:bottom w:val="single" w:sz="2" w:space="0" w:color="000000"/>
              <w:right w:val="single" w:sz="2" w:space="0" w:color="000000"/>
            </w:tcBorders>
            <w:vAlign w:val="center"/>
          </w:tcPr>
          <w:p w14:paraId="25E7C8FA"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Contaminant (units)</w:t>
            </w:r>
          </w:p>
          <w:p w14:paraId="4815F85C"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p>
        </w:tc>
        <w:tc>
          <w:tcPr>
            <w:tcW w:w="826" w:type="dxa"/>
            <w:tcBorders>
              <w:top w:val="single" w:sz="2" w:space="0" w:color="000000"/>
              <w:left w:val="single" w:sz="2" w:space="0" w:color="000000"/>
              <w:bottom w:val="single" w:sz="2" w:space="0" w:color="000000"/>
              <w:right w:val="single" w:sz="4" w:space="0" w:color="000000"/>
            </w:tcBorders>
            <w:vAlign w:val="center"/>
          </w:tcPr>
          <w:p w14:paraId="0DE5BD96"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Sample Date</w:t>
            </w:r>
          </w:p>
        </w:tc>
        <w:tc>
          <w:tcPr>
            <w:tcW w:w="810" w:type="dxa"/>
            <w:tcBorders>
              <w:top w:val="single" w:sz="2" w:space="0" w:color="000000"/>
              <w:left w:val="single" w:sz="4" w:space="0" w:color="000000"/>
              <w:bottom w:val="single" w:sz="2" w:space="0" w:color="000000"/>
              <w:right w:val="single" w:sz="4" w:space="0" w:color="000000"/>
            </w:tcBorders>
            <w:vAlign w:val="center"/>
          </w:tcPr>
          <w:p w14:paraId="41A6E701"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 Violation</w:t>
            </w:r>
          </w:p>
          <w:p w14:paraId="3AF8DE17"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Y/N</w:t>
            </w:r>
          </w:p>
        </w:tc>
        <w:tc>
          <w:tcPr>
            <w:tcW w:w="1245" w:type="dxa"/>
            <w:tcBorders>
              <w:top w:val="single" w:sz="2" w:space="0" w:color="000000"/>
              <w:left w:val="single" w:sz="4" w:space="0" w:color="000000"/>
              <w:bottom w:val="single" w:sz="2" w:space="0" w:color="000000"/>
              <w:right w:val="single" w:sz="4" w:space="0" w:color="000000"/>
            </w:tcBorders>
            <w:vAlign w:val="center"/>
          </w:tcPr>
          <w:p w14:paraId="786CF231"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roofErr w:type="gramStart"/>
            <w:r w:rsidRPr="00D966AC">
              <w:rPr>
                <w:rFonts w:ascii="Times New Roman" w:eastAsia="Times New Roman" w:hAnsi="Times New Roman" w:cs="Times New Roman"/>
                <w:color w:val="000000"/>
                <w:kern w:val="0"/>
                <w:sz w:val="16"/>
                <w:szCs w:val="16"/>
                <w14:ligatures w14:val="none"/>
              </w:rPr>
              <w:t>Your</w:t>
            </w:r>
            <w:proofErr w:type="gramEnd"/>
          </w:p>
          <w:p w14:paraId="069439D7"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Water</w:t>
            </w:r>
          </w:p>
        </w:tc>
        <w:tc>
          <w:tcPr>
            <w:tcW w:w="1260" w:type="dxa"/>
            <w:tcBorders>
              <w:top w:val="single" w:sz="2" w:space="0" w:color="000000"/>
              <w:left w:val="single" w:sz="4" w:space="0" w:color="000000"/>
              <w:bottom w:val="single" w:sz="2" w:space="0" w:color="000000"/>
              <w:right w:val="single" w:sz="4" w:space="0" w:color="000000"/>
            </w:tcBorders>
            <w:vAlign w:val="center"/>
          </w:tcPr>
          <w:p w14:paraId="7F7BA047"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Range</w:t>
            </w:r>
          </w:p>
          <w:p w14:paraId="44C0C651"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3284FB73"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Low        High</w:t>
            </w:r>
          </w:p>
        </w:tc>
        <w:tc>
          <w:tcPr>
            <w:tcW w:w="720" w:type="dxa"/>
            <w:tcBorders>
              <w:top w:val="single" w:sz="2" w:space="0" w:color="000000"/>
              <w:left w:val="single" w:sz="4" w:space="0" w:color="000000"/>
              <w:bottom w:val="single" w:sz="2" w:space="0" w:color="000000"/>
              <w:right w:val="single" w:sz="4" w:space="0" w:color="000000"/>
            </w:tcBorders>
            <w:vAlign w:val="center"/>
          </w:tcPr>
          <w:p w14:paraId="32AF4571"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MCLG</w:t>
            </w:r>
          </w:p>
        </w:tc>
        <w:tc>
          <w:tcPr>
            <w:tcW w:w="630" w:type="dxa"/>
            <w:tcBorders>
              <w:top w:val="single" w:sz="2" w:space="0" w:color="000000"/>
              <w:left w:val="single" w:sz="4" w:space="0" w:color="000000"/>
              <w:bottom w:val="single" w:sz="2" w:space="0" w:color="000000"/>
              <w:right w:val="single" w:sz="4" w:space="0" w:color="000000"/>
            </w:tcBorders>
            <w:vAlign w:val="center"/>
          </w:tcPr>
          <w:p w14:paraId="0907D1A7"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MCL</w:t>
            </w:r>
          </w:p>
        </w:tc>
        <w:tc>
          <w:tcPr>
            <w:tcW w:w="3060" w:type="dxa"/>
            <w:tcBorders>
              <w:top w:val="single" w:sz="2" w:space="0" w:color="000000"/>
              <w:left w:val="single" w:sz="4" w:space="0" w:color="000000"/>
              <w:bottom w:val="single" w:sz="2" w:space="0" w:color="000000"/>
              <w:right w:val="single" w:sz="4" w:space="0" w:color="000000"/>
            </w:tcBorders>
            <w:vAlign w:val="center"/>
          </w:tcPr>
          <w:p w14:paraId="0C029FBB"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Likely Source of Contamination</w:t>
            </w:r>
          </w:p>
        </w:tc>
      </w:tr>
      <w:tr w:rsidR="00D966AC" w:rsidRPr="00D966AC" w14:paraId="7F5CC67C" w14:textId="77777777" w:rsidTr="00C23343">
        <w:tc>
          <w:tcPr>
            <w:tcW w:w="1874" w:type="dxa"/>
            <w:tcBorders>
              <w:top w:val="single" w:sz="2" w:space="0" w:color="000000"/>
              <w:left w:val="single" w:sz="4" w:space="0" w:color="000000"/>
              <w:bottom w:val="single" w:sz="2" w:space="0" w:color="000000"/>
              <w:right w:val="single" w:sz="2" w:space="0" w:color="000000"/>
            </w:tcBorders>
            <w:vAlign w:val="center"/>
          </w:tcPr>
          <w:p w14:paraId="4680061B"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Fluoride (ppm)</w:t>
            </w:r>
          </w:p>
        </w:tc>
        <w:tc>
          <w:tcPr>
            <w:tcW w:w="826" w:type="dxa"/>
            <w:tcBorders>
              <w:top w:val="single" w:sz="2" w:space="0" w:color="000000"/>
              <w:left w:val="single" w:sz="2" w:space="0" w:color="000000"/>
              <w:bottom w:val="single" w:sz="2" w:space="0" w:color="000000"/>
              <w:right w:val="single" w:sz="4" w:space="0" w:color="000000"/>
            </w:tcBorders>
            <w:vAlign w:val="center"/>
          </w:tcPr>
          <w:p w14:paraId="38771CF1" w14:textId="345D2F18" w:rsidR="00D966AC" w:rsidRPr="00D966AC"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810" w:type="dxa"/>
            <w:tcBorders>
              <w:top w:val="single" w:sz="2" w:space="0" w:color="000000"/>
              <w:left w:val="single" w:sz="4" w:space="0" w:color="000000"/>
              <w:bottom w:val="single" w:sz="2" w:space="0" w:color="000000"/>
              <w:right w:val="single" w:sz="4" w:space="0" w:color="000000"/>
            </w:tcBorders>
            <w:vAlign w:val="center"/>
          </w:tcPr>
          <w:p w14:paraId="4C9E08F1" w14:textId="75E48A80" w:rsidR="00D966AC" w:rsidRPr="00D966AC"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N</w:t>
            </w:r>
          </w:p>
        </w:tc>
        <w:tc>
          <w:tcPr>
            <w:tcW w:w="1245" w:type="dxa"/>
            <w:tcBorders>
              <w:top w:val="single" w:sz="2" w:space="0" w:color="000000"/>
              <w:left w:val="single" w:sz="4" w:space="0" w:color="000000"/>
              <w:bottom w:val="single" w:sz="2" w:space="0" w:color="000000"/>
              <w:right w:val="single" w:sz="4" w:space="0" w:color="000000"/>
            </w:tcBorders>
            <w:vAlign w:val="center"/>
          </w:tcPr>
          <w:p w14:paraId="65C9D2A6" w14:textId="14959DF6" w:rsidR="00D966AC" w:rsidRPr="00D966AC"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0.113</w:t>
            </w:r>
          </w:p>
        </w:tc>
        <w:tc>
          <w:tcPr>
            <w:tcW w:w="1260" w:type="dxa"/>
            <w:tcBorders>
              <w:top w:val="single" w:sz="2" w:space="0" w:color="000000"/>
              <w:left w:val="single" w:sz="4" w:space="0" w:color="000000"/>
              <w:bottom w:val="single" w:sz="2" w:space="0" w:color="000000"/>
              <w:right w:val="single" w:sz="4" w:space="0" w:color="000000"/>
            </w:tcBorders>
            <w:vAlign w:val="center"/>
          </w:tcPr>
          <w:p w14:paraId="0AA326FD" w14:textId="3CE9C9CC" w:rsidR="00D966AC" w:rsidRPr="00D966AC"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0.108 – 0.113</w:t>
            </w:r>
          </w:p>
        </w:tc>
        <w:tc>
          <w:tcPr>
            <w:tcW w:w="720" w:type="dxa"/>
            <w:tcBorders>
              <w:top w:val="single" w:sz="2" w:space="0" w:color="000000"/>
              <w:left w:val="single" w:sz="4" w:space="0" w:color="000000"/>
              <w:bottom w:val="single" w:sz="2" w:space="0" w:color="000000"/>
              <w:right w:val="single" w:sz="4" w:space="0" w:color="000000"/>
            </w:tcBorders>
            <w:vAlign w:val="center"/>
          </w:tcPr>
          <w:p w14:paraId="301B74FA"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4</w:t>
            </w:r>
          </w:p>
        </w:tc>
        <w:tc>
          <w:tcPr>
            <w:tcW w:w="630" w:type="dxa"/>
            <w:tcBorders>
              <w:top w:val="single" w:sz="2" w:space="0" w:color="000000"/>
              <w:left w:val="single" w:sz="4" w:space="0" w:color="000000"/>
              <w:bottom w:val="single" w:sz="2" w:space="0" w:color="000000"/>
              <w:right w:val="single" w:sz="4" w:space="0" w:color="000000"/>
            </w:tcBorders>
            <w:vAlign w:val="center"/>
          </w:tcPr>
          <w:p w14:paraId="28637616"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4</w:t>
            </w:r>
          </w:p>
        </w:tc>
        <w:tc>
          <w:tcPr>
            <w:tcW w:w="3060" w:type="dxa"/>
            <w:tcBorders>
              <w:top w:val="single" w:sz="2" w:space="0" w:color="000000"/>
              <w:left w:val="single" w:sz="4" w:space="0" w:color="000000"/>
              <w:bottom w:val="single" w:sz="2" w:space="0" w:color="000000"/>
              <w:right w:val="single" w:sz="4" w:space="0" w:color="000000"/>
            </w:tcBorders>
            <w:vAlign w:val="center"/>
          </w:tcPr>
          <w:p w14:paraId="0AB5E69D" w14:textId="77777777" w:rsidR="00D966AC" w:rsidRPr="00D966AC" w:rsidRDefault="00D966AC"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Erosion of natural deposits; water additive which promotes strong teeth; discharge from fertilizer and aluminum factories</w:t>
            </w:r>
          </w:p>
        </w:tc>
      </w:tr>
    </w:tbl>
    <w:p w14:paraId="6543BDEB"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iCs/>
          <w:color w:val="000000"/>
          <w:kern w:val="0"/>
          <w:sz w:val="20"/>
          <w:szCs w:val="20"/>
          <w:u w:val="single"/>
          <w14:ligatures w14:val="none"/>
        </w:rPr>
      </w:pPr>
    </w:p>
    <w:p w14:paraId="142A6FB1" w14:textId="77777777" w:rsidR="00A60A0E"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outlineLvl w:val="7"/>
        <w:rPr>
          <w:rFonts w:ascii="Times New Roman" w:eastAsia="Times New Roman" w:hAnsi="Times New Roman" w:cs="Times New Roman"/>
          <w:b/>
          <w:bCs/>
          <w:color w:val="000000"/>
          <w:kern w:val="0"/>
          <w:sz w:val="20"/>
          <w:szCs w:val="20"/>
          <w14:ligatures w14:val="none"/>
        </w:rPr>
      </w:pPr>
    </w:p>
    <w:p w14:paraId="4823FD6F" w14:textId="77777777" w:rsidR="00A60A0E"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outlineLvl w:val="7"/>
        <w:rPr>
          <w:rFonts w:ascii="Times New Roman" w:eastAsia="Times New Roman" w:hAnsi="Times New Roman" w:cs="Times New Roman"/>
          <w:b/>
          <w:bCs/>
          <w:color w:val="000000"/>
          <w:kern w:val="0"/>
          <w:sz w:val="20"/>
          <w:szCs w:val="20"/>
          <w14:ligatures w14:val="none"/>
        </w:rPr>
      </w:pPr>
    </w:p>
    <w:p w14:paraId="4FFF19A0" w14:textId="77777777" w:rsidR="00A60A0E"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outlineLvl w:val="7"/>
        <w:rPr>
          <w:rFonts w:ascii="Times New Roman" w:eastAsia="Times New Roman" w:hAnsi="Times New Roman" w:cs="Times New Roman"/>
          <w:b/>
          <w:bCs/>
          <w:color w:val="000000"/>
          <w:kern w:val="0"/>
          <w:sz w:val="20"/>
          <w:szCs w:val="20"/>
          <w14:ligatures w14:val="none"/>
        </w:rPr>
      </w:pPr>
    </w:p>
    <w:p w14:paraId="4E2D7D33" w14:textId="77777777" w:rsidR="00A60A0E" w:rsidRDefault="00A60A0E" w:rsidP="00D966AC">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outlineLvl w:val="7"/>
        <w:rPr>
          <w:rFonts w:ascii="Times New Roman" w:eastAsia="Times New Roman" w:hAnsi="Times New Roman" w:cs="Times New Roman"/>
          <w:b/>
          <w:bCs/>
          <w:color w:val="000000"/>
          <w:kern w:val="0"/>
          <w:sz w:val="20"/>
          <w:szCs w:val="20"/>
          <w14:ligatures w14:val="none"/>
        </w:rPr>
      </w:pPr>
    </w:p>
    <w:p w14:paraId="1485F06B" w14:textId="77777777" w:rsidR="009B4AC9" w:rsidRDefault="009B4AC9"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bCs/>
          <w:color w:val="000000"/>
          <w:kern w:val="0"/>
          <w:sz w:val="20"/>
          <w:szCs w:val="20"/>
          <w14:ligatures w14:val="none"/>
        </w:rPr>
      </w:pPr>
    </w:p>
    <w:p w14:paraId="274D16B5" w14:textId="0CA44208"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b/>
          <w:bCs/>
          <w:color w:val="000000"/>
          <w:kern w:val="0"/>
          <w:sz w:val="20"/>
          <w:szCs w:val="20"/>
          <w14:ligatures w14:val="none"/>
        </w:rPr>
      </w:pPr>
      <w:r w:rsidRPr="00D966AC">
        <w:rPr>
          <w:rFonts w:ascii="Times New Roman" w:eastAsia="Times New Roman" w:hAnsi="Times New Roman" w:cs="Times New Roman"/>
          <w:b/>
          <w:bCs/>
          <w:color w:val="000000"/>
          <w:kern w:val="0"/>
          <w:sz w:val="20"/>
          <w:szCs w:val="20"/>
          <w14:ligatures w14:val="none"/>
        </w:rPr>
        <w:lastRenderedPageBreak/>
        <w:t xml:space="preserve">Other Miscellaneous Water Characteristics Contaminants </w:t>
      </w:r>
    </w:p>
    <w:tbl>
      <w:tblPr>
        <w:tblpPr w:leftFromText="187" w:rightFromText="187" w:vertAnchor="text" w:horzAnchor="margin" w:tblpY="77"/>
        <w:tblOverlap w:val="never"/>
        <w:tblW w:w="0" w:type="auto"/>
        <w:tblLayout w:type="fixed"/>
        <w:tblCellMar>
          <w:left w:w="100" w:type="dxa"/>
          <w:right w:w="100" w:type="dxa"/>
        </w:tblCellMar>
        <w:tblLook w:val="0000" w:firstRow="0" w:lastRow="0" w:firstColumn="0" w:lastColumn="0" w:noHBand="0" w:noVBand="0"/>
      </w:tblPr>
      <w:tblGrid>
        <w:gridCol w:w="2450"/>
        <w:gridCol w:w="1663"/>
        <w:gridCol w:w="1391"/>
        <w:gridCol w:w="1936"/>
        <w:gridCol w:w="2495"/>
      </w:tblGrid>
      <w:tr w:rsidR="00D966AC" w:rsidRPr="00D966AC" w14:paraId="75735084" w14:textId="77777777" w:rsidTr="00532C75">
        <w:trPr>
          <w:trHeight w:val="425"/>
        </w:trPr>
        <w:tc>
          <w:tcPr>
            <w:tcW w:w="2450" w:type="dxa"/>
            <w:tcBorders>
              <w:top w:val="single" w:sz="2" w:space="0" w:color="000000"/>
              <w:left w:val="single" w:sz="6" w:space="0" w:color="000000"/>
              <w:bottom w:val="single" w:sz="2" w:space="0" w:color="000000"/>
              <w:right w:val="single" w:sz="2" w:space="0" w:color="000000"/>
            </w:tcBorders>
            <w:vAlign w:val="center"/>
          </w:tcPr>
          <w:p w14:paraId="536CE981"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p w14:paraId="1446EC3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Contaminant (units)</w:t>
            </w:r>
          </w:p>
          <w:p w14:paraId="7FE067C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
        </w:tc>
        <w:tc>
          <w:tcPr>
            <w:tcW w:w="1663" w:type="dxa"/>
            <w:tcBorders>
              <w:top w:val="single" w:sz="2" w:space="0" w:color="000000"/>
              <w:left w:val="single" w:sz="2" w:space="0" w:color="000000"/>
              <w:bottom w:val="single" w:sz="2" w:space="0" w:color="000000"/>
              <w:right w:val="single" w:sz="4" w:space="0" w:color="000000"/>
            </w:tcBorders>
            <w:vAlign w:val="center"/>
          </w:tcPr>
          <w:p w14:paraId="5EF9EB72"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Sample Date</w:t>
            </w:r>
          </w:p>
        </w:tc>
        <w:tc>
          <w:tcPr>
            <w:tcW w:w="1391" w:type="dxa"/>
            <w:tcBorders>
              <w:top w:val="single" w:sz="2" w:space="0" w:color="000000"/>
              <w:left w:val="single" w:sz="4" w:space="0" w:color="000000"/>
              <w:bottom w:val="single" w:sz="2" w:space="0" w:color="000000"/>
              <w:right w:val="single" w:sz="4" w:space="0" w:color="000000"/>
            </w:tcBorders>
            <w:vAlign w:val="center"/>
          </w:tcPr>
          <w:p w14:paraId="34CA706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proofErr w:type="gramStart"/>
            <w:r w:rsidRPr="00D966AC">
              <w:rPr>
                <w:rFonts w:ascii="Times New Roman" w:eastAsia="Times New Roman" w:hAnsi="Times New Roman" w:cs="Times New Roman"/>
                <w:color w:val="000000"/>
                <w:kern w:val="0"/>
                <w:sz w:val="16"/>
                <w:szCs w:val="16"/>
                <w14:ligatures w14:val="none"/>
              </w:rPr>
              <w:t>Your</w:t>
            </w:r>
            <w:proofErr w:type="gramEnd"/>
          </w:p>
          <w:p w14:paraId="5547AA5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Water</w:t>
            </w:r>
          </w:p>
        </w:tc>
        <w:tc>
          <w:tcPr>
            <w:tcW w:w="1936" w:type="dxa"/>
            <w:tcBorders>
              <w:top w:val="single" w:sz="2" w:space="0" w:color="000000"/>
              <w:left w:val="single" w:sz="4" w:space="0" w:color="000000"/>
              <w:bottom w:val="single" w:sz="2" w:space="0" w:color="000000"/>
              <w:right w:val="single" w:sz="2" w:space="0" w:color="000000"/>
            </w:tcBorders>
            <w:vAlign w:val="center"/>
          </w:tcPr>
          <w:p w14:paraId="395D990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Range</w:t>
            </w:r>
          </w:p>
          <w:p w14:paraId="56C56755"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 xml:space="preserve">Low                 High     </w:t>
            </w:r>
          </w:p>
        </w:tc>
        <w:tc>
          <w:tcPr>
            <w:tcW w:w="2495" w:type="dxa"/>
            <w:tcBorders>
              <w:top w:val="single" w:sz="2" w:space="0" w:color="000000"/>
              <w:left w:val="single" w:sz="2" w:space="0" w:color="000000"/>
              <w:bottom w:val="single" w:sz="2" w:space="0" w:color="000000"/>
              <w:right w:val="single" w:sz="4" w:space="0" w:color="000000"/>
            </w:tcBorders>
            <w:vAlign w:val="center"/>
          </w:tcPr>
          <w:p w14:paraId="6E19F906"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SMCL</w:t>
            </w:r>
          </w:p>
        </w:tc>
      </w:tr>
      <w:tr w:rsidR="00D966AC" w:rsidRPr="00D966AC" w14:paraId="50ED1B9A" w14:textId="77777777" w:rsidTr="00532C75">
        <w:trPr>
          <w:trHeight w:val="462"/>
        </w:trPr>
        <w:tc>
          <w:tcPr>
            <w:tcW w:w="2450" w:type="dxa"/>
            <w:tcBorders>
              <w:top w:val="single" w:sz="2" w:space="0" w:color="000000"/>
              <w:left w:val="single" w:sz="6" w:space="0" w:color="000000"/>
              <w:bottom w:val="single" w:sz="2" w:space="0" w:color="000000"/>
              <w:right w:val="single" w:sz="2" w:space="0" w:color="000000"/>
            </w:tcBorders>
            <w:vAlign w:val="center"/>
          </w:tcPr>
          <w:p w14:paraId="63E4C32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Iron (ppm)</w:t>
            </w:r>
          </w:p>
        </w:tc>
        <w:tc>
          <w:tcPr>
            <w:tcW w:w="1663" w:type="dxa"/>
            <w:tcBorders>
              <w:top w:val="single" w:sz="2" w:space="0" w:color="000000"/>
              <w:left w:val="single" w:sz="2" w:space="0" w:color="000000"/>
              <w:bottom w:val="single" w:sz="2" w:space="0" w:color="000000"/>
              <w:right w:val="single" w:sz="4" w:space="0" w:color="000000"/>
            </w:tcBorders>
            <w:vAlign w:val="center"/>
          </w:tcPr>
          <w:p w14:paraId="5A206C7D" w14:textId="324110D3"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391" w:type="dxa"/>
            <w:tcBorders>
              <w:top w:val="single" w:sz="2" w:space="0" w:color="000000"/>
              <w:left w:val="single" w:sz="4" w:space="0" w:color="000000"/>
              <w:bottom w:val="single" w:sz="2" w:space="0" w:color="000000"/>
              <w:right w:val="single" w:sz="4" w:space="0" w:color="000000"/>
            </w:tcBorders>
            <w:vAlign w:val="center"/>
          </w:tcPr>
          <w:p w14:paraId="28EEDAC4" w14:textId="70E82180"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8.36</w:t>
            </w:r>
          </w:p>
        </w:tc>
        <w:tc>
          <w:tcPr>
            <w:tcW w:w="1936" w:type="dxa"/>
            <w:tcBorders>
              <w:top w:val="single" w:sz="2" w:space="0" w:color="000000"/>
              <w:left w:val="single" w:sz="4" w:space="0" w:color="000000"/>
              <w:bottom w:val="single" w:sz="2" w:space="0" w:color="000000"/>
              <w:right w:val="single" w:sz="4" w:space="0" w:color="000000"/>
            </w:tcBorders>
            <w:vAlign w:val="center"/>
          </w:tcPr>
          <w:p w14:paraId="6E4B657F" w14:textId="52E90160"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0.36 – 8.36</w:t>
            </w:r>
          </w:p>
        </w:tc>
        <w:tc>
          <w:tcPr>
            <w:tcW w:w="2495" w:type="dxa"/>
            <w:tcBorders>
              <w:top w:val="single" w:sz="2" w:space="0" w:color="000000"/>
              <w:left w:val="single" w:sz="4" w:space="0" w:color="000000"/>
              <w:bottom w:val="single" w:sz="2" w:space="0" w:color="000000"/>
              <w:right w:val="single" w:sz="4" w:space="0" w:color="000000"/>
            </w:tcBorders>
            <w:vAlign w:val="center"/>
          </w:tcPr>
          <w:p w14:paraId="5D81A03D"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0.3</w:t>
            </w:r>
          </w:p>
        </w:tc>
      </w:tr>
      <w:tr w:rsidR="00D966AC" w:rsidRPr="00D966AC" w14:paraId="6EC5D12C" w14:textId="77777777" w:rsidTr="00532C75">
        <w:trPr>
          <w:trHeight w:val="462"/>
        </w:trPr>
        <w:tc>
          <w:tcPr>
            <w:tcW w:w="2450" w:type="dxa"/>
            <w:tcBorders>
              <w:top w:val="single" w:sz="2" w:space="0" w:color="000000"/>
              <w:left w:val="single" w:sz="6" w:space="0" w:color="000000"/>
              <w:bottom w:val="single" w:sz="2" w:space="0" w:color="000000"/>
              <w:right w:val="single" w:sz="2" w:space="0" w:color="000000"/>
            </w:tcBorders>
            <w:vAlign w:val="center"/>
          </w:tcPr>
          <w:p w14:paraId="3348BBD0"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Manganese (ppm)</w:t>
            </w:r>
          </w:p>
        </w:tc>
        <w:tc>
          <w:tcPr>
            <w:tcW w:w="1663" w:type="dxa"/>
            <w:tcBorders>
              <w:top w:val="single" w:sz="2" w:space="0" w:color="000000"/>
              <w:left w:val="single" w:sz="2" w:space="0" w:color="000000"/>
              <w:bottom w:val="single" w:sz="2" w:space="0" w:color="000000"/>
              <w:right w:val="single" w:sz="4" w:space="0" w:color="000000"/>
            </w:tcBorders>
            <w:vAlign w:val="center"/>
          </w:tcPr>
          <w:p w14:paraId="0859DE60" w14:textId="0FFA270B"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391" w:type="dxa"/>
            <w:tcBorders>
              <w:top w:val="single" w:sz="2" w:space="0" w:color="000000"/>
              <w:left w:val="single" w:sz="4" w:space="0" w:color="000000"/>
              <w:bottom w:val="single" w:sz="2" w:space="0" w:color="000000"/>
              <w:right w:val="single" w:sz="4" w:space="0" w:color="000000"/>
            </w:tcBorders>
            <w:vAlign w:val="center"/>
          </w:tcPr>
          <w:p w14:paraId="7AB4CB1C" w14:textId="6AE2F02C"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0.25</w:t>
            </w:r>
          </w:p>
        </w:tc>
        <w:tc>
          <w:tcPr>
            <w:tcW w:w="1936" w:type="dxa"/>
            <w:tcBorders>
              <w:top w:val="single" w:sz="2" w:space="0" w:color="000000"/>
              <w:left w:val="single" w:sz="4" w:space="0" w:color="000000"/>
              <w:bottom w:val="single" w:sz="2" w:space="0" w:color="000000"/>
              <w:right w:val="single" w:sz="4" w:space="0" w:color="000000"/>
            </w:tcBorders>
            <w:vAlign w:val="center"/>
          </w:tcPr>
          <w:p w14:paraId="04E0E0E5" w14:textId="44638CF1"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0.016 – 0.25</w:t>
            </w:r>
          </w:p>
        </w:tc>
        <w:tc>
          <w:tcPr>
            <w:tcW w:w="2495" w:type="dxa"/>
            <w:tcBorders>
              <w:top w:val="single" w:sz="2" w:space="0" w:color="000000"/>
              <w:left w:val="single" w:sz="4" w:space="0" w:color="000000"/>
              <w:bottom w:val="single" w:sz="2" w:space="0" w:color="000000"/>
              <w:right w:val="single" w:sz="4" w:space="0" w:color="000000"/>
            </w:tcBorders>
            <w:vAlign w:val="center"/>
          </w:tcPr>
          <w:p w14:paraId="42205E1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0.05</w:t>
            </w:r>
          </w:p>
        </w:tc>
      </w:tr>
      <w:tr w:rsidR="00D966AC" w:rsidRPr="00D966AC" w14:paraId="5602F3C2" w14:textId="77777777" w:rsidTr="00532C75">
        <w:trPr>
          <w:trHeight w:val="462"/>
        </w:trPr>
        <w:tc>
          <w:tcPr>
            <w:tcW w:w="2450" w:type="dxa"/>
            <w:tcBorders>
              <w:top w:val="single" w:sz="2" w:space="0" w:color="000000"/>
              <w:left w:val="single" w:sz="6" w:space="0" w:color="000000"/>
              <w:bottom w:val="single" w:sz="2" w:space="0" w:color="000000"/>
              <w:right w:val="single" w:sz="2" w:space="0" w:color="000000"/>
            </w:tcBorders>
            <w:vAlign w:val="center"/>
          </w:tcPr>
          <w:p w14:paraId="7644A0A9"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Sodium (ppm)</w:t>
            </w:r>
          </w:p>
        </w:tc>
        <w:tc>
          <w:tcPr>
            <w:tcW w:w="1663" w:type="dxa"/>
            <w:tcBorders>
              <w:top w:val="single" w:sz="2" w:space="0" w:color="000000"/>
              <w:left w:val="single" w:sz="2" w:space="0" w:color="000000"/>
              <w:bottom w:val="single" w:sz="2" w:space="0" w:color="000000"/>
              <w:right w:val="single" w:sz="4" w:space="0" w:color="000000"/>
            </w:tcBorders>
            <w:vAlign w:val="center"/>
          </w:tcPr>
          <w:p w14:paraId="41D47A7E" w14:textId="6D749603"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391" w:type="dxa"/>
            <w:tcBorders>
              <w:top w:val="single" w:sz="2" w:space="0" w:color="000000"/>
              <w:left w:val="single" w:sz="4" w:space="0" w:color="000000"/>
              <w:bottom w:val="single" w:sz="2" w:space="0" w:color="000000"/>
              <w:right w:val="single" w:sz="4" w:space="0" w:color="000000"/>
            </w:tcBorders>
            <w:vAlign w:val="center"/>
          </w:tcPr>
          <w:p w14:paraId="0F6BFA6F" w14:textId="22B23541"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8.26</w:t>
            </w:r>
          </w:p>
        </w:tc>
        <w:tc>
          <w:tcPr>
            <w:tcW w:w="1936" w:type="dxa"/>
            <w:tcBorders>
              <w:top w:val="single" w:sz="2" w:space="0" w:color="000000"/>
              <w:left w:val="single" w:sz="4" w:space="0" w:color="000000"/>
              <w:bottom w:val="single" w:sz="2" w:space="0" w:color="000000"/>
              <w:right w:val="single" w:sz="4" w:space="0" w:color="000000"/>
            </w:tcBorders>
            <w:vAlign w:val="center"/>
          </w:tcPr>
          <w:p w14:paraId="3C7332D1" w14:textId="6E7E9F42"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5.61 – 8.26</w:t>
            </w:r>
          </w:p>
        </w:tc>
        <w:tc>
          <w:tcPr>
            <w:tcW w:w="2495" w:type="dxa"/>
            <w:tcBorders>
              <w:top w:val="single" w:sz="2" w:space="0" w:color="000000"/>
              <w:left w:val="single" w:sz="4" w:space="0" w:color="000000"/>
              <w:bottom w:val="single" w:sz="2" w:space="0" w:color="000000"/>
              <w:right w:val="single" w:sz="4" w:space="0" w:color="000000"/>
            </w:tcBorders>
            <w:vAlign w:val="center"/>
          </w:tcPr>
          <w:p w14:paraId="2A714223"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N/A</w:t>
            </w:r>
          </w:p>
        </w:tc>
      </w:tr>
      <w:tr w:rsidR="00D966AC" w:rsidRPr="00D966AC" w14:paraId="42A8B8A2" w14:textId="77777777" w:rsidTr="00532C75">
        <w:trPr>
          <w:trHeight w:val="462"/>
        </w:trPr>
        <w:tc>
          <w:tcPr>
            <w:tcW w:w="2450" w:type="dxa"/>
            <w:tcBorders>
              <w:top w:val="single" w:sz="2" w:space="0" w:color="000000"/>
              <w:left w:val="single" w:sz="6" w:space="0" w:color="000000"/>
              <w:bottom w:val="single" w:sz="2" w:space="0" w:color="000000"/>
              <w:right w:val="single" w:sz="2" w:space="0" w:color="000000"/>
            </w:tcBorders>
            <w:vAlign w:val="center"/>
          </w:tcPr>
          <w:p w14:paraId="4A4E3869"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Sulfate (ppm)</w:t>
            </w:r>
          </w:p>
        </w:tc>
        <w:tc>
          <w:tcPr>
            <w:tcW w:w="1663" w:type="dxa"/>
            <w:tcBorders>
              <w:top w:val="single" w:sz="2" w:space="0" w:color="000000"/>
              <w:left w:val="single" w:sz="2" w:space="0" w:color="000000"/>
              <w:bottom w:val="single" w:sz="2" w:space="0" w:color="000000"/>
              <w:right w:val="single" w:sz="4" w:space="0" w:color="000000"/>
            </w:tcBorders>
            <w:vAlign w:val="center"/>
          </w:tcPr>
          <w:p w14:paraId="35D6F34E" w14:textId="56B9F6EF"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391" w:type="dxa"/>
            <w:tcBorders>
              <w:top w:val="single" w:sz="2" w:space="0" w:color="000000"/>
              <w:left w:val="single" w:sz="4" w:space="0" w:color="000000"/>
              <w:bottom w:val="single" w:sz="2" w:space="0" w:color="000000"/>
              <w:right w:val="single" w:sz="4" w:space="0" w:color="000000"/>
            </w:tcBorders>
            <w:vAlign w:val="center"/>
          </w:tcPr>
          <w:p w14:paraId="1240C50A" w14:textId="359A466D"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24</w:t>
            </w:r>
          </w:p>
        </w:tc>
        <w:tc>
          <w:tcPr>
            <w:tcW w:w="1936" w:type="dxa"/>
            <w:tcBorders>
              <w:top w:val="single" w:sz="2" w:space="0" w:color="000000"/>
              <w:left w:val="single" w:sz="4" w:space="0" w:color="000000"/>
              <w:bottom w:val="single" w:sz="2" w:space="0" w:color="000000"/>
              <w:right w:val="single" w:sz="4" w:space="0" w:color="000000"/>
            </w:tcBorders>
            <w:vAlign w:val="center"/>
          </w:tcPr>
          <w:p w14:paraId="59D3D1F8" w14:textId="79C1D8F6"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20.6 - 24</w:t>
            </w:r>
          </w:p>
        </w:tc>
        <w:tc>
          <w:tcPr>
            <w:tcW w:w="2495" w:type="dxa"/>
            <w:tcBorders>
              <w:top w:val="single" w:sz="2" w:space="0" w:color="000000"/>
              <w:left w:val="single" w:sz="4" w:space="0" w:color="000000"/>
              <w:bottom w:val="single" w:sz="2" w:space="0" w:color="000000"/>
              <w:right w:val="single" w:sz="4" w:space="0" w:color="000000"/>
            </w:tcBorders>
            <w:vAlign w:val="center"/>
          </w:tcPr>
          <w:p w14:paraId="2E2AFFEB"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250</w:t>
            </w:r>
          </w:p>
        </w:tc>
      </w:tr>
      <w:tr w:rsidR="00D966AC" w:rsidRPr="00D966AC" w14:paraId="468ECAA2" w14:textId="77777777" w:rsidTr="00532C75">
        <w:trPr>
          <w:trHeight w:val="462"/>
        </w:trPr>
        <w:tc>
          <w:tcPr>
            <w:tcW w:w="2450" w:type="dxa"/>
            <w:tcBorders>
              <w:top w:val="single" w:sz="2" w:space="0" w:color="000000"/>
              <w:left w:val="single" w:sz="6" w:space="0" w:color="000000"/>
              <w:bottom w:val="single" w:sz="2" w:space="0" w:color="000000"/>
              <w:right w:val="single" w:sz="2" w:space="0" w:color="000000"/>
            </w:tcBorders>
            <w:vAlign w:val="center"/>
          </w:tcPr>
          <w:p w14:paraId="5DBFE5A8"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pH</w:t>
            </w:r>
          </w:p>
        </w:tc>
        <w:tc>
          <w:tcPr>
            <w:tcW w:w="1663" w:type="dxa"/>
            <w:tcBorders>
              <w:top w:val="single" w:sz="2" w:space="0" w:color="000000"/>
              <w:left w:val="single" w:sz="2" w:space="0" w:color="000000"/>
              <w:bottom w:val="single" w:sz="2" w:space="0" w:color="000000"/>
              <w:right w:val="single" w:sz="4" w:space="0" w:color="000000"/>
            </w:tcBorders>
            <w:vAlign w:val="center"/>
          </w:tcPr>
          <w:p w14:paraId="25DA50D3" w14:textId="103F498F" w:rsidR="00D966AC" w:rsidRPr="00D966AC" w:rsidRDefault="00A60A0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2025</w:t>
            </w:r>
          </w:p>
        </w:tc>
        <w:tc>
          <w:tcPr>
            <w:tcW w:w="1391" w:type="dxa"/>
            <w:tcBorders>
              <w:top w:val="single" w:sz="2" w:space="0" w:color="000000"/>
              <w:left w:val="single" w:sz="4" w:space="0" w:color="000000"/>
              <w:bottom w:val="single" w:sz="2" w:space="0" w:color="000000"/>
              <w:right w:val="single" w:sz="4" w:space="0" w:color="000000"/>
            </w:tcBorders>
            <w:vAlign w:val="center"/>
          </w:tcPr>
          <w:p w14:paraId="435B6C9E" w14:textId="0A0CDCBF"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7.35</w:t>
            </w:r>
          </w:p>
        </w:tc>
        <w:tc>
          <w:tcPr>
            <w:tcW w:w="1936" w:type="dxa"/>
            <w:tcBorders>
              <w:top w:val="single" w:sz="2" w:space="0" w:color="000000"/>
              <w:left w:val="single" w:sz="4" w:space="0" w:color="000000"/>
              <w:bottom w:val="single" w:sz="2" w:space="0" w:color="000000"/>
              <w:right w:val="single" w:sz="4" w:space="0" w:color="000000"/>
            </w:tcBorders>
            <w:vAlign w:val="center"/>
          </w:tcPr>
          <w:p w14:paraId="2562CB8E" w14:textId="114BC376" w:rsidR="00D966AC" w:rsidRPr="00D966AC" w:rsidRDefault="001E046E"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5.22 – 7.35</w:t>
            </w:r>
          </w:p>
        </w:tc>
        <w:tc>
          <w:tcPr>
            <w:tcW w:w="2495" w:type="dxa"/>
            <w:tcBorders>
              <w:top w:val="single" w:sz="2" w:space="0" w:color="000000"/>
              <w:left w:val="single" w:sz="4" w:space="0" w:color="000000"/>
              <w:bottom w:val="single" w:sz="2" w:space="0" w:color="000000"/>
              <w:right w:val="single" w:sz="4" w:space="0" w:color="000000"/>
            </w:tcBorders>
            <w:vAlign w:val="center"/>
          </w:tcPr>
          <w:p w14:paraId="5A27DE7A"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center"/>
              <w:rPr>
                <w:rFonts w:ascii="Times New Roman" w:eastAsia="Times New Roman" w:hAnsi="Times New Roman" w:cs="Times New Roman"/>
                <w:color w:val="000000"/>
                <w:kern w:val="0"/>
                <w:sz w:val="16"/>
                <w:szCs w:val="16"/>
                <w14:ligatures w14:val="none"/>
              </w:rPr>
            </w:pPr>
            <w:r w:rsidRPr="00D966AC">
              <w:rPr>
                <w:rFonts w:ascii="Times New Roman" w:eastAsia="Times New Roman" w:hAnsi="Times New Roman" w:cs="Times New Roman"/>
                <w:color w:val="000000"/>
                <w:kern w:val="0"/>
                <w:sz w:val="16"/>
                <w:szCs w:val="16"/>
                <w14:ligatures w14:val="none"/>
              </w:rPr>
              <w:t>6.5 to 8.5</w:t>
            </w:r>
          </w:p>
        </w:tc>
      </w:tr>
      <w:tr w:rsidR="00D966AC" w:rsidRPr="00D966AC" w14:paraId="0060A076" w14:textId="77777777" w:rsidTr="00532C75">
        <w:trPr>
          <w:trHeight w:val="462"/>
        </w:trPr>
        <w:tc>
          <w:tcPr>
            <w:tcW w:w="9935" w:type="dxa"/>
            <w:gridSpan w:val="5"/>
            <w:tcBorders>
              <w:top w:val="single" w:sz="2" w:space="0" w:color="000000"/>
              <w:left w:val="single" w:sz="6" w:space="0" w:color="000000"/>
              <w:bottom w:val="single" w:sz="2" w:space="0" w:color="000000"/>
              <w:right w:val="single" w:sz="4" w:space="0" w:color="000000"/>
            </w:tcBorders>
            <w:vAlign w:val="center"/>
          </w:tcPr>
          <w:p w14:paraId="6F007A4C" w14:textId="77777777" w:rsidR="00D966AC" w:rsidRPr="00D966AC" w:rsidRDefault="00D966AC" w:rsidP="00D966A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after="0" w:line="240" w:lineRule="auto"/>
              <w:jc w:val="both"/>
              <w:rPr>
                <w:rFonts w:ascii="Times New Roman" w:eastAsia="Times New Roman" w:hAnsi="Times New Roman" w:cs="Times New Roman"/>
                <w:b/>
                <w:bCs/>
                <w:color w:val="000000"/>
                <w:kern w:val="0"/>
                <w:sz w:val="20"/>
                <w:szCs w:val="20"/>
                <w14:ligatures w14:val="none"/>
              </w:rPr>
            </w:pPr>
            <w:r w:rsidRPr="00D966AC">
              <w:rPr>
                <w:rFonts w:ascii="Times New Roman" w:eastAsia="Times New Roman" w:hAnsi="Times New Roman" w:cs="Times New Roman"/>
                <w:color w:val="000000"/>
                <w:kern w:val="0"/>
                <w:sz w:val="20"/>
                <w:szCs w:val="20"/>
                <w14:ligatures w14:val="none"/>
              </w:rPr>
              <w:t>The PWS Section requires monitoring for other misc. contaminants, some for which the EPA has set national secondary drinking water standards (SMCLs) because they may cause cosmetic effects or aesthetic effects (such as taste, odor, and/or color) in drinking water.  The contaminants with SMCLs normally do not have any health effects and normally do not affect the safety of your water</w:t>
            </w:r>
            <w:r w:rsidRPr="00D966AC">
              <w:rPr>
                <w:rFonts w:ascii="Times New Roman" w:eastAsia="Times New Roman" w:hAnsi="Times New Roman" w:cs="Times New Roman"/>
                <w:b/>
                <w:bCs/>
                <w:color w:val="000000"/>
                <w:kern w:val="0"/>
                <w:sz w:val="20"/>
                <w:szCs w:val="20"/>
                <w14:ligatures w14:val="none"/>
              </w:rPr>
              <w:t>.</w:t>
            </w:r>
          </w:p>
        </w:tc>
      </w:tr>
    </w:tbl>
    <w:p w14:paraId="15F8833F" w14:textId="77777777" w:rsidR="00D966AC" w:rsidRPr="00D966AC" w:rsidRDefault="00D966AC" w:rsidP="00D966AC">
      <w:pPr>
        <w:spacing w:line="259" w:lineRule="auto"/>
        <w:rPr>
          <w:rFonts w:ascii="Times New Roman" w:eastAsia="Aptos" w:hAnsi="Times New Roman" w:cs="Times New Roman"/>
          <w:b/>
          <w:bCs/>
          <w:kern w:val="0"/>
          <w14:ligatures w14:val="none"/>
        </w:rPr>
      </w:pPr>
    </w:p>
    <w:p w14:paraId="79CFBA16" w14:textId="77777777" w:rsidR="00D966AC" w:rsidRPr="00D966AC" w:rsidRDefault="00D966AC" w:rsidP="00D966AC">
      <w:pPr>
        <w:autoSpaceDE w:val="0"/>
        <w:autoSpaceDN w:val="0"/>
        <w:adjustRightInd w:val="0"/>
        <w:spacing w:after="0" w:line="240" w:lineRule="auto"/>
        <w:rPr>
          <w:rFonts w:ascii="Times New Roman" w:eastAsia="Times New Roman" w:hAnsi="Times New Roman" w:cs="Times New Roman"/>
          <w:b/>
          <w:bCs/>
          <w:i/>
          <w:kern w:val="0"/>
          <w:sz w:val="20"/>
          <w:szCs w:val="20"/>
          <w14:ligatures w14:val="none"/>
        </w:rPr>
      </w:pPr>
    </w:p>
    <w:p w14:paraId="3122E106" w14:textId="77777777" w:rsidR="00D966AC" w:rsidRPr="00D966AC" w:rsidRDefault="00D966AC" w:rsidP="00D966AC">
      <w:pPr>
        <w:autoSpaceDE w:val="0"/>
        <w:autoSpaceDN w:val="0"/>
        <w:adjustRightInd w:val="0"/>
        <w:spacing w:after="0" w:line="240" w:lineRule="auto"/>
        <w:rPr>
          <w:rFonts w:ascii="Times New Roman" w:eastAsia="Times New Roman" w:hAnsi="Times New Roman" w:cs="Times New Roman"/>
          <w:b/>
          <w:bCs/>
          <w:i/>
          <w:kern w:val="0"/>
          <w:sz w:val="20"/>
          <w:szCs w:val="20"/>
          <w14:ligatures w14:val="none"/>
        </w:rPr>
      </w:pPr>
    </w:p>
    <w:p w14:paraId="221F78FA" w14:textId="77777777" w:rsidR="00D966AC" w:rsidRPr="00D966AC" w:rsidRDefault="00D966AC" w:rsidP="00D966AC">
      <w:pPr>
        <w:autoSpaceDE w:val="0"/>
        <w:autoSpaceDN w:val="0"/>
        <w:adjustRightInd w:val="0"/>
        <w:spacing w:after="0" w:line="240" w:lineRule="auto"/>
        <w:rPr>
          <w:rFonts w:ascii="Times New Roman" w:eastAsia="Times New Roman" w:hAnsi="Times New Roman" w:cs="Times New Roman"/>
          <w:b/>
          <w:bCs/>
          <w:i/>
          <w:kern w:val="0"/>
          <w:sz w:val="20"/>
          <w:szCs w:val="20"/>
          <w14:ligatures w14:val="none"/>
        </w:rPr>
      </w:pPr>
    </w:p>
    <w:p w14:paraId="2C70C179" w14:textId="77777777" w:rsidR="00D966AC" w:rsidRPr="00D966AC" w:rsidRDefault="00D966AC" w:rsidP="00D966AC">
      <w:pPr>
        <w:autoSpaceDE w:val="0"/>
        <w:autoSpaceDN w:val="0"/>
        <w:adjustRightInd w:val="0"/>
        <w:spacing w:after="0" w:line="240" w:lineRule="auto"/>
        <w:rPr>
          <w:rFonts w:ascii="Times New Roman" w:eastAsia="Times New Roman" w:hAnsi="Times New Roman" w:cs="Times New Roman"/>
          <w:b/>
          <w:bCs/>
          <w:kern w:val="0"/>
          <w:sz w:val="20"/>
          <w:szCs w:val="20"/>
          <w14:ligatures w14:val="none"/>
        </w:rPr>
      </w:pPr>
    </w:p>
    <w:p w14:paraId="7CBB10B3" w14:textId="77777777" w:rsidR="00D966AC" w:rsidRPr="00D966AC" w:rsidRDefault="00D966AC" w:rsidP="00D966AC">
      <w:pPr>
        <w:spacing w:line="259" w:lineRule="auto"/>
        <w:rPr>
          <w:rFonts w:ascii="Times New Roman" w:eastAsia="Aptos" w:hAnsi="Times New Roman" w:cs="Times New Roman"/>
          <w:b/>
          <w:bCs/>
          <w:kern w:val="0"/>
          <w14:ligatures w14:val="none"/>
        </w:rPr>
      </w:pPr>
    </w:p>
    <w:p w14:paraId="2290A266" w14:textId="77777777" w:rsidR="00D966AC" w:rsidRDefault="00D966AC"/>
    <w:sectPr w:rsidR="00D966AC" w:rsidSect="00D966AC">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2448E" w14:textId="77777777" w:rsidR="00B43AEF" w:rsidRDefault="00B43AEF" w:rsidP="00640AF4">
      <w:pPr>
        <w:spacing w:after="0" w:line="240" w:lineRule="auto"/>
      </w:pPr>
      <w:r>
        <w:separator/>
      </w:r>
    </w:p>
  </w:endnote>
  <w:endnote w:type="continuationSeparator" w:id="0">
    <w:p w14:paraId="073B1B6A" w14:textId="77777777" w:rsidR="00B43AEF" w:rsidRDefault="00B43AEF" w:rsidP="00640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2CF8C" w14:textId="66EACDFB" w:rsidR="00640AF4" w:rsidRPr="00640AF4" w:rsidRDefault="00640AF4">
    <w:pPr>
      <w:pStyle w:val="Footer"/>
      <w:rPr>
        <w:rFonts w:ascii="Times New Roman" w:hAnsi="Times New Roman" w:cs="Times New Roman"/>
        <w:sz w:val="20"/>
        <w:szCs w:val="20"/>
      </w:rPr>
    </w:pPr>
    <w:r w:rsidRPr="00640AF4">
      <w:rPr>
        <w:rFonts w:ascii="Times New Roman" w:hAnsi="Times New Roman" w:cs="Times New Roman"/>
        <w:sz w:val="20"/>
        <w:szCs w:val="20"/>
      </w:rPr>
      <w:t>12/2025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3995A1" w14:textId="77777777" w:rsidR="00B43AEF" w:rsidRDefault="00B43AEF" w:rsidP="00640AF4">
      <w:pPr>
        <w:spacing w:after="0" w:line="240" w:lineRule="auto"/>
      </w:pPr>
      <w:r>
        <w:separator/>
      </w:r>
    </w:p>
  </w:footnote>
  <w:footnote w:type="continuationSeparator" w:id="0">
    <w:p w14:paraId="10718A04" w14:textId="77777777" w:rsidR="00B43AEF" w:rsidRDefault="00B43AEF" w:rsidP="00640A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F4499"/>
    <w:multiLevelType w:val="hybridMultilevel"/>
    <w:tmpl w:val="B5284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9D2DA9"/>
    <w:multiLevelType w:val="hybridMultilevel"/>
    <w:tmpl w:val="E3721710"/>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E0913A9"/>
    <w:multiLevelType w:val="hybridMultilevel"/>
    <w:tmpl w:val="CAA485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56946D3"/>
    <w:multiLevelType w:val="hybridMultilevel"/>
    <w:tmpl w:val="95988B10"/>
    <w:lvl w:ilvl="0" w:tplc="60ACFC66">
      <w:start w:val="1"/>
      <w:numFmt w:val="upperLetter"/>
      <w:lvlText w:val="(%1)"/>
      <w:lvlJc w:val="left"/>
      <w:pPr>
        <w:ind w:left="360" w:hanging="360"/>
      </w:pPr>
      <w:rPr>
        <w:rFont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33C1CCF"/>
    <w:multiLevelType w:val="hybridMultilevel"/>
    <w:tmpl w:val="1A2ED278"/>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44E966CA"/>
    <w:multiLevelType w:val="hybridMultilevel"/>
    <w:tmpl w:val="34CA7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8A65D4"/>
    <w:multiLevelType w:val="hybridMultilevel"/>
    <w:tmpl w:val="1A78D5A0"/>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62395E0E"/>
    <w:multiLevelType w:val="hybridMultilevel"/>
    <w:tmpl w:val="87D68264"/>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633A72B4"/>
    <w:multiLevelType w:val="hybridMultilevel"/>
    <w:tmpl w:val="170C6F5E"/>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717E4B46"/>
    <w:multiLevelType w:val="hybridMultilevel"/>
    <w:tmpl w:val="F0E8B688"/>
    <w:lvl w:ilvl="0" w:tplc="04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71F812E6"/>
    <w:multiLevelType w:val="hybridMultilevel"/>
    <w:tmpl w:val="47DC5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7537836"/>
    <w:multiLevelType w:val="hybridMultilevel"/>
    <w:tmpl w:val="38F45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3316208">
    <w:abstractNumId w:val="11"/>
  </w:num>
  <w:num w:numId="2" w16cid:durableId="2136681876">
    <w:abstractNumId w:val="7"/>
  </w:num>
  <w:num w:numId="3" w16cid:durableId="142049201">
    <w:abstractNumId w:val="9"/>
  </w:num>
  <w:num w:numId="4" w16cid:durableId="938637493">
    <w:abstractNumId w:val="6"/>
  </w:num>
  <w:num w:numId="5" w16cid:durableId="912472588">
    <w:abstractNumId w:val="8"/>
  </w:num>
  <w:num w:numId="6" w16cid:durableId="1540623946">
    <w:abstractNumId w:val="1"/>
  </w:num>
  <w:num w:numId="7" w16cid:durableId="1458262204">
    <w:abstractNumId w:val="4"/>
  </w:num>
  <w:num w:numId="8" w16cid:durableId="928926157">
    <w:abstractNumId w:val="10"/>
  </w:num>
  <w:num w:numId="9" w16cid:durableId="2090497912">
    <w:abstractNumId w:val="0"/>
  </w:num>
  <w:num w:numId="10" w16cid:durableId="1157577787">
    <w:abstractNumId w:val="3"/>
  </w:num>
  <w:num w:numId="11" w16cid:durableId="1926574217">
    <w:abstractNumId w:val="5"/>
  </w:num>
  <w:num w:numId="12" w16cid:durableId="20035793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6AC"/>
    <w:rsid w:val="00080E6E"/>
    <w:rsid w:val="00096B33"/>
    <w:rsid w:val="000A7789"/>
    <w:rsid w:val="000B423D"/>
    <w:rsid w:val="000B5799"/>
    <w:rsid w:val="00104632"/>
    <w:rsid w:val="00165A23"/>
    <w:rsid w:val="0019000C"/>
    <w:rsid w:val="001C411E"/>
    <w:rsid w:val="001C5AEF"/>
    <w:rsid w:val="001E046E"/>
    <w:rsid w:val="00233B84"/>
    <w:rsid w:val="0025240E"/>
    <w:rsid w:val="002526A3"/>
    <w:rsid w:val="00256E38"/>
    <w:rsid w:val="002664A8"/>
    <w:rsid w:val="00287104"/>
    <w:rsid w:val="002B44D6"/>
    <w:rsid w:val="002C3561"/>
    <w:rsid w:val="0030195F"/>
    <w:rsid w:val="003239BA"/>
    <w:rsid w:val="00340D1C"/>
    <w:rsid w:val="00360F8E"/>
    <w:rsid w:val="00365ED0"/>
    <w:rsid w:val="0038252E"/>
    <w:rsid w:val="003C3D1D"/>
    <w:rsid w:val="00406CC7"/>
    <w:rsid w:val="00450A5B"/>
    <w:rsid w:val="004512EF"/>
    <w:rsid w:val="00466360"/>
    <w:rsid w:val="004E6B20"/>
    <w:rsid w:val="00500091"/>
    <w:rsid w:val="00504FA2"/>
    <w:rsid w:val="00527B66"/>
    <w:rsid w:val="00530490"/>
    <w:rsid w:val="00532C75"/>
    <w:rsid w:val="005347F1"/>
    <w:rsid w:val="00595BC0"/>
    <w:rsid w:val="005C614B"/>
    <w:rsid w:val="005C7D51"/>
    <w:rsid w:val="005E582F"/>
    <w:rsid w:val="00602CF8"/>
    <w:rsid w:val="00640AF4"/>
    <w:rsid w:val="00680232"/>
    <w:rsid w:val="006918D5"/>
    <w:rsid w:val="00722A40"/>
    <w:rsid w:val="00744E64"/>
    <w:rsid w:val="007E6428"/>
    <w:rsid w:val="00880D1C"/>
    <w:rsid w:val="00881C23"/>
    <w:rsid w:val="008B0D41"/>
    <w:rsid w:val="008C001E"/>
    <w:rsid w:val="008F6EA5"/>
    <w:rsid w:val="0093661C"/>
    <w:rsid w:val="00955F16"/>
    <w:rsid w:val="00960E53"/>
    <w:rsid w:val="00984F76"/>
    <w:rsid w:val="0098545B"/>
    <w:rsid w:val="009B4AC9"/>
    <w:rsid w:val="009C72E9"/>
    <w:rsid w:val="00A60A0E"/>
    <w:rsid w:val="00A72BDD"/>
    <w:rsid w:val="00A87E82"/>
    <w:rsid w:val="00AA1B73"/>
    <w:rsid w:val="00AA1F16"/>
    <w:rsid w:val="00B21C9F"/>
    <w:rsid w:val="00B25ED1"/>
    <w:rsid w:val="00B34944"/>
    <w:rsid w:val="00B34CB1"/>
    <w:rsid w:val="00B43AEF"/>
    <w:rsid w:val="00B66C88"/>
    <w:rsid w:val="00B6745F"/>
    <w:rsid w:val="00BA23C5"/>
    <w:rsid w:val="00C2328C"/>
    <w:rsid w:val="00C23343"/>
    <w:rsid w:val="00C31CD9"/>
    <w:rsid w:val="00C446A9"/>
    <w:rsid w:val="00C65AC2"/>
    <w:rsid w:val="00C84551"/>
    <w:rsid w:val="00CB1E2B"/>
    <w:rsid w:val="00CC4D42"/>
    <w:rsid w:val="00CE07A1"/>
    <w:rsid w:val="00CE20F2"/>
    <w:rsid w:val="00D020E7"/>
    <w:rsid w:val="00D554F2"/>
    <w:rsid w:val="00D966AC"/>
    <w:rsid w:val="00DB3DB2"/>
    <w:rsid w:val="00DB43F8"/>
    <w:rsid w:val="00DD19A0"/>
    <w:rsid w:val="00E05368"/>
    <w:rsid w:val="00E067AB"/>
    <w:rsid w:val="00E148CB"/>
    <w:rsid w:val="00E35181"/>
    <w:rsid w:val="00E40329"/>
    <w:rsid w:val="00E66ABB"/>
    <w:rsid w:val="00E87C78"/>
    <w:rsid w:val="00E97904"/>
    <w:rsid w:val="00EC64BB"/>
    <w:rsid w:val="00EE07D2"/>
    <w:rsid w:val="00EF1A3F"/>
    <w:rsid w:val="00F00C58"/>
    <w:rsid w:val="00F364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EE512"/>
  <w15:chartTrackingRefBased/>
  <w15:docId w15:val="{FB2D2AA8-4E75-4DC1-B69F-6D8A02039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966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966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966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966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966A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966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966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966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966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66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966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966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966A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966A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966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966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966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966AC"/>
    <w:rPr>
      <w:rFonts w:eastAsiaTheme="majorEastAsia" w:cstheme="majorBidi"/>
      <w:color w:val="272727" w:themeColor="text1" w:themeTint="D8"/>
    </w:rPr>
  </w:style>
  <w:style w:type="paragraph" w:styleId="Title">
    <w:name w:val="Title"/>
    <w:basedOn w:val="Normal"/>
    <w:next w:val="Normal"/>
    <w:link w:val="TitleChar"/>
    <w:uiPriority w:val="10"/>
    <w:qFormat/>
    <w:rsid w:val="00D966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966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966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966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966AC"/>
    <w:pPr>
      <w:spacing w:before="160"/>
      <w:jc w:val="center"/>
    </w:pPr>
    <w:rPr>
      <w:i/>
      <w:iCs/>
      <w:color w:val="404040" w:themeColor="text1" w:themeTint="BF"/>
    </w:rPr>
  </w:style>
  <w:style w:type="character" w:customStyle="1" w:styleId="QuoteChar">
    <w:name w:val="Quote Char"/>
    <w:basedOn w:val="DefaultParagraphFont"/>
    <w:link w:val="Quote"/>
    <w:uiPriority w:val="29"/>
    <w:rsid w:val="00D966AC"/>
    <w:rPr>
      <w:i/>
      <w:iCs/>
      <w:color w:val="404040" w:themeColor="text1" w:themeTint="BF"/>
    </w:rPr>
  </w:style>
  <w:style w:type="paragraph" w:styleId="ListParagraph">
    <w:name w:val="List Paragraph"/>
    <w:basedOn w:val="Normal"/>
    <w:uiPriority w:val="34"/>
    <w:qFormat/>
    <w:rsid w:val="00D966AC"/>
    <w:pPr>
      <w:ind w:left="720"/>
      <w:contextualSpacing/>
    </w:pPr>
  </w:style>
  <w:style w:type="character" w:styleId="IntenseEmphasis">
    <w:name w:val="Intense Emphasis"/>
    <w:basedOn w:val="DefaultParagraphFont"/>
    <w:uiPriority w:val="21"/>
    <w:qFormat/>
    <w:rsid w:val="00D966AC"/>
    <w:rPr>
      <w:i/>
      <w:iCs/>
      <w:color w:val="0F4761" w:themeColor="accent1" w:themeShade="BF"/>
    </w:rPr>
  </w:style>
  <w:style w:type="paragraph" w:styleId="IntenseQuote">
    <w:name w:val="Intense Quote"/>
    <w:basedOn w:val="Normal"/>
    <w:next w:val="Normal"/>
    <w:link w:val="IntenseQuoteChar"/>
    <w:uiPriority w:val="30"/>
    <w:qFormat/>
    <w:rsid w:val="00D966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966AC"/>
    <w:rPr>
      <w:i/>
      <w:iCs/>
      <w:color w:val="0F4761" w:themeColor="accent1" w:themeShade="BF"/>
    </w:rPr>
  </w:style>
  <w:style w:type="character" w:styleId="IntenseReference">
    <w:name w:val="Intense Reference"/>
    <w:basedOn w:val="DefaultParagraphFont"/>
    <w:uiPriority w:val="32"/>
    <w:qFormat/>
    <w:rsid w:val="00D966AC"/>
    <w:rPr>
      <w:b/>
      <w:bCs/>
      <w:smallCaps/>
      <w:color w:val="0F4761" w:themeColor="accent1" w:themeShade="BF"/>
      <w:spacing w:val="5"/>
    </w:rPr>
  </w:style>
  <w:style w:type="numbering" w:customStyle="1" w:styleId="NoList1">
    <w:name w:val="No List1"/>
    <w:next w:val="NoList"/>
    <w:uiPriority w:val="99"/>
    <w:semiHidden/>
    <w:unhideWhenUsed/>
    <w:rsid w:val="00D966AC"/>
  </w:style>
  <w:style w:type="table" w:styleId="TableGrid">
    <w:name w:val="Table Grid"/>
    <w:basedOn w:val="TableNormal"/>
    <w:rsid w:val="00D966AC"/>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966AC"/>
    <w:rPr>
      <w:sz w:val="16"/>
      <w:szCs w:val="16"/>
    </w:rPr>
  </w:style>
  <w:style w:type="paragraph" w:customStyle="1" w:styleId="CommentText1">
    <w:name w:val="Comment Text1"/>
    <w:basedOn w:val="Normal"/>
    <w:next w:val="CommentText"/>
    <w:link w:val="CommentTextChar"/>
    <w:uiPriority w:val="99"/>
    <w:unhideWhenUsed/>
    <w:rsid w:val="00D966AC"/>
    <w:pPr>
      <w:spacing w:line="240" w:lineRule="auto"/>
    </w:pPr>
    <w:rPr>
      <w:kern w:val="0"/>
      <w:sz w:val="20"/>
      <w:szCs w:val="20"/>
      <w14:ligatures w14:val="none"/>
    </w:rPr>
  </w:style>
  <w:style w:type="character" w:customStyle="1" w:styleId="CommentTextChar">
    <w:name w:val="Comment Text Char"/>
    <w:basedOn w:val="DefaultParagraphFont"/>
    <w:link w:val="CommentText1"/>
    <w:uiPriority w:val="99"/>
    <w:rsid w:val="00D966AC"/>
    <w:rPr>
      <w:kern w:val="0"/>
      <w:sz w:val="20"/>
      <w:szCs w:val="20"/>
      <w14:ligatures w14:val="none"/>
    </w:rPr>
  </w:style>
  <w:style w:type="character" w:styleId="Hyperlink">
    <w:name w:val="Hyperlink"/>
    <w:rsid w:val="00D966AC"/>
    <w:rPr>
      <w:color w:val="0000FF"/>
      <w:u w:val="single"/>
    </w:rPr>
  </w:style>
  <w:style w:type="character" w:styleId="PlaceholderText">
    <w:name w:val="Placeholder Text"/>
    <w:basedOn w:val="DefaultParagraphFont"/>
    <w:uiPriority w:val="99"/>
    <w:semiHidden/>
    <w:rsid w:val="00D966AC"/>
    <w:rPr>
      <w:color w:val="666666"/>
    </w:rPr>
  </w:style>
  <w:style w:type="paragraph" w:customStyle="1" w:styleId="Header1">
    <w:name w:val="Header1"/>
    <w:basedOn w:val="Normal"/>
    <w:next w:val="Header"/>
    <w:link w:val="HeaderChar"/>
    <w:uiPriority w:val="99"/>
    <w:unhideWhenUsed/>
    <w:rsid w:val="00D966AC"/>
    <w:pPr>
      <w:tabs>
        <w:tab w:val="center" w:pos="4680"/>
        <w:tab w:val="right" w:pos="9360"/>
      </w:tabs>
      <w:spacing w:after="0" w:line="240" w:lineRule="auto"/>
    </w:pPr>
    <w:rPr>
      <w:kern w:val="0"/>
      <w:sz w:val="22"/>
      <w:szCs w:val="22"/>
      <w14:ligatures w14:val="none"/>
    </w:rPr>
  </w:style>
  <w:style w:type="character" w:customStyle="1" w:styleId="HeaderChar">
    <w:name w:val="Header Char"/>
    <w:basedOn w:val="DefaultParagraphFont"/>
    <w:link w:val="Header1"/>
    <w:uiPriority w:val="99"/>
    <w:rsid w:val="00D966AC"/>
    <w:rPr>
      <w:kern w:val="0"/>
      <w:sz w:val="22"/>
      <w:szCs w:val="22"/>
      <w14:ligatures w14:val="none"/>
    </w:rPr>
  </w:style>
  <w:style w:type="paragraph" w:customStyle="1" w:styleId="Footer1">
    <w:name w:val="Footer1"/>
    <w:basedOn w:val="Normal"/>
    <w:next w:val="Footer"/>
    <w:link w:val="FooterChar"/>
    <w:uiPriority w:val="99"/>
    <w:unhideWhenUsed/>
    <w:rsid w:val="00D966AC"/>
    <w:pPr>
      <w:tabs>
        <w:tab w:val="center" w:pos="4680"/>
        <w:tab w:val="right" w:pos="9360"/>
      </w:tabs>
      <w:spacing w:after="0" w:line="240" w:lineRule="auto"/>
    </w:pPr>
    <w:rPr>
      <w:kern w:val="0"/>
      <w:sz w:val="22"/>
      <w:szCs w:val="22"/>
      <w14:ligatures w14:val="none"/>
    </w:rPr>
  </w:style>
  <w:style w:type="character" w:customStyle="1" w:styleId="FooterChar">
    <w:name w:val="Footer Char"/>
    <w:basedOn w:val="DefaultParagraphFont"/>
    <w:link w:val="Footer1"/>
    <w:uiPriority w:val="99"/>
    <w:rsid w:val="00D966AC"/>
    <w:rPr>
      <w:kern w:val="0"/>
      <w:sz w:val="22"/>
      <w:szCs w:val="22"/>
      <w14:ligatures w14:val="none"/>
    </w:rPr>
  </w:style>
  <w:style w:type="paragraph" w:customStyle="1" w:styleId="CommentSubject1">
    <w:name w:val="Comment Subject1"/>
    <w:basedOn w:val="CommentText"/>
    <w:next w:val="CommentText"/>
    <w:uiPriority w:val="99"/>
    <w:semiHidden/>
    <w:unhideWhenUsed/>
    <w:rsid w:val="00D966AC"/>
    <w:rPr>
      <w:b/>
      <w:bCs/>
      <w:kern w:val="0"/>
      <w14:ligatures w14:val="none"/>
    </w:rPr>
  </w:style>
  <w:style w:type="character" w:customStyle="1" w:styleId="CommentSubjectChar">
    <w:name w:val="Comment Subject Char"/>
    <w:basedOn w:val="CommentTextChar"/>
    <w:link w:val="CommentSubject"/>
    <w:uiPriority w:val="99"/>
    <w:semiHidden/>
    <w:rsid w:val="00D966AC"/>
    <w:rPr>
      <w:b/>
      <w:bCs/>
      <w:kern w:val="0"/>
      <w:sz w:val="20"/>
      <w:szCs w:val="20"/>
      <w14:ligatures w14:val="none"/>
    </w:rPr>
  </w:style>
  <w:style w:type="character" w:customStyle="1" w:styleId="FollowedHyperlink1">
    <w:name w:val="FollowedHyperlink1"/>
    <w:basedOn w:val="DefaultParagraphFont"/>
    <w:uiPriority w:val="99"/>
    <w:semiHidden/>
    <w:unhideWhenUsed/>
    <w:rsid w:val="00D966AC"/>
    <w:rPr>
      <w:color w:val="96607D"/>
      <w:u w:val="single"/>
    </w:rPr>
  </w:style>
  <w:style w:type="character" w:styleId="UnresolvedMention">
    <w:name w:val="Unresolved Mention"/>
    <w:basedOn w:val="DefaultParagraphFont"/>
    <w:uiPriority w:val="99"/>
    <w:semiHidden/>
    <w:unhideWhenUsed/>
    <w:rsid w:val="00D966AC"/>
    <w:rPr>
      <w:color w:val="605E5C"/>
      <w:shd w:val="clear" w:color="auto" w:fill="E1DFDD"/>
    </w:rPr>
  </w:style>
  <w:style w:type="paragraph" w:styleId="CommentText">
    <w:name w:val="annotation text"/>
    <w:basedOn w:val="Normal"/>
    <w:link w:val="CommentTextChar1"/>
    <w:uiPriority w:val="99"/>
    <w:unhideWhenUsed/>
    <w:rsid w:val="00D966AC"/>
    <w:pPr>
      <w:spacing w:line="240" w:lineRule="auto"/>
    </w:pPr>
    <w:rPr>
      <w:sz w:val="20"/>
      <w:szCs w:val="20"/>
    </w:rPr>
  </w:style>
  <w:style w:type="character" w:customStyle="1" w:styleId="CommentTextChar1">
    <w:name w:val="Comment Text Char1"/>
    <w:basedOn w:val="DefaultParagraphFont"/>
    <w:link w:val="CommentText"/>
    <w:uiPriority w:val="99"/>
    <w:rsid w:val="00D966AC"/>
    <w:rPr>
      <w:sz w:val="20"/>
      <w:szCs w:val="20"/>
    </w:rPr>
  </w:style>
  <w:style w:type="paragraph" w:styleId="Header">
    <w:name w:val="header"/>
    <w:basedOn w:val="Normal"/>
    <w:link w:val="HeaderChar1"/>
    <w:uiPriority w:val="99"/>
    <w:unhideWhenUsed/>
    <w:rsid w:val="00D966AC"/>
    <w:pPr>
      <w:tabs>
        <w:tab w:val="center" w:pos="4680"/>
        <w:tab w:val="right" w:pos="9360"/>
      </w:tabs>
      <w:spacing w:after="0" w:line="240" w:lineRule="auto"/>
    </w:pPr>
  </w:style>
  <w:style w:type="character" w:customStyle="1" w:styleId="HeaderChar1">
    <w:name w:val="Header Char1"/>
    <w:basedOn w:val="DefaultParagraphFont"/>
    <w:link w:val="Header"/>
    <w:uiPriority w:val="99"/>
    <w:rsid w:val="00D966AC"/>
  </w:style>
  <w:style w:type="paragraph" w:styleId="Footer">
    <w:name w:val="footer"/>
    <w:basedOn w:val="Normal"/>
    <w:link w:val="FooterChar1"/>
    <w:uiPriority w:val="99"/>
    <w:unhideWhenUsed/>
    <w:rsid w:val="00D966AC"/>
    <w:pPr>
      <w:tabs>
        <w:tab w:val="center" w:pos="4680"/>
        <w:tab w:val="right" w:pos="9360"/>
      </w:tabs>
      <w:spacing w:after="0" w:line="240" w:lineRule="auto"/>
    </w:pPr>
  </w:style>
  <w:style w:type="character" w:customStyle="1" w:styleId="FooterChar1">
    <w:name w:val="Footer Char1"/>
    <w:basedOn w:val="DefaultParagraphFont"/>
    <w:link w:val="Footer"/>
    <w:uiPriority w:val="99"/>
    <w:rsid w:val="00D966AC"/>
  </w:style>
  <w:style w:type="paragraph" w:styleId="CommentSubject">
    <w:name w:val="annotation subject"/>
    <w:basedOn w:val="CommentText"/>
    <w:next w:val="CommentText"/>
    <w:link w:val="CommentSubjectChar"/>
    <w:uiPriority w:val="99"/>
    <w:semiHidden/>
    <w:unhideWhenUsed/>
    <w:rsid w:val="00D966AC"/>
    <w:rPr>
      <w:b/>
      <w:bCs/>
      <w:kern w:val="0"/>
      <w14:ligatures w14:val="none"/>
    </w:rPr>
  </w:style>
  <w:style w:type="character" w:customStyle="1" w:styleId="CommentSubjectChar1">
    <w:name w:val="Comment Subject Char1"/>
    <w:basedOn w:val="CommentTextChar1"/>
    <w:uiPriority w:val="99"/>
    <w:semiHidden/>
    <w:rsid w:val="00D966AC"/>
    <w:rPr>
      <w:b/>
      <w:bCs/>
      <w:sz w:val="20"/>
      <w:szCs w:val="20"/>
    </w:rPr>
  </w:style>
  <w:style w:type="character" w:styleId="FollowedHyperlink">
    <w:name w:val="FollowedHyperlink"/>
    <w:basedOn w:val="DefaultParagraphFont"/>
    <w:uiPriority w:val="99"/>
    <w:semiHidden/>
    <w:unhideWhenUsed/>
    <w:rsid w:val="00D966AC"/>
    <w:rPr>
      <w:color w:val="96607D" w:themeColor="followedHyperlink"/>
      <w:u w:val="single"/>
    </w:rPr>
  </w:style>
  <w:style w:type="paragraph" w:styleId="Revision">
    <w:name w:val="Revision"/>
    <w:hidden/>
    <w:uiPriority w:val="99"/>
    <w:semiHidden/>
    <w:rsid w:val="00EE07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pa.gov/safewater/lea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cwater.org/?page=6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7F5B96-21FE-477A-8A5A-B03290C31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2343</Words>
  <Characters>13360</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Boudiette, Victoria</dc:creator>
  <cp:keywords/>
  <dc:description/>
  <cp:lastModifiedBy>Tyson Edwards</cp:lastModifiedBy>
  <cp:revision>2</cp:revision>
  <dcterms:created xsi:type="dcterms:W3CDTF">2026-04-06T19:39:00Z</dcterms:created>
  <dcterms:modified xsi:type="dcterms:W3CDTF">2026-04-06T19:39:00Z</dcterms:modified>
</cp:coreProperties>
</file>